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7B994CBA" w14:textId="007FDDB6" w:rsidR="00401C0E" w:rsidRPr="000E284C" w:rsidRDefault="00F95E7E" w:rsidP="00401C0E">
      <w:pPr>
        <w:pStyle w:val="a3"/>
        <w:tabs>
          <w:tab w:val="center" w:pos="4536"/>
          <w:tab w:val="right" w:pos="9356"/>
          <w:tab w:val="right" w:pos="9781"/>
        </w:tabs>
        <w:ind w:right="-58"/>
        <w:rPr>
          <w:rFonts w:cs="Arial"/>
          <w:bCs/>
          <w:sz w:val="28"/>
          <w:szCs w:val="24"/>
          <w:lang w:val="en-US" w:eastAsia="zh-TW"/>
        </w:rPr>
      </w:pPr>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A90D8"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401C0E">
        <w:rPr>
          <w:rFonts w:eastAsia="MS Mincho" w:cs="Arial"/>
          <w:bCs/>
          <w:sz w:val="28"/>
          <w:szCs w:val="24"/>
          <w:lang w:val="en-US"/>
        </w:rPr>
        <mc:AlternateContent>
          <mc:Choice Requires="wps">
            <w:drawing>
              <wp:anchor distT="0" distB="0" distL="114300" distR="114300" simplePos="0" relativeHeight="251661312" behindDoc="0" locked="1" layoutInCell="0" allowOverlap="1" wp14:anchorId="335670C5" wp14:editId="16310152">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0A5C0"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401C0E" w:rsidRPr="006517D0">
        <w:rPr>
          <w:rFonts w:eastAsia="MS Mincho" w:cs="Arial"/>
          <w:bCs/>
          <w:sz w:val="28"/>
          <w:szCs w:val="24"/>
          <w:lang w:val="en-US"/>
        </w:rPr>
        <w:t>3GPP TSG RAN WG1</w:t>
      </w:r>
      <w:r w:rsidR="00401C0E">
        <w:rPr>
          <w:rFonts w:cs="Arial"/>
          <w:bCs/>
          <w:sz w:val="28"/>
          <w:szCs w:val="24"/>
          <w:lang w:val="en-US" w:eastAsia="zh-TW"/>
        </w:rPr>
        <w:t xml:space="preserve"> Meeting </w:t>
      </w:r>
      <w:r w:rsidR="00401C0E">
        <w:rPr>
          <w:rFonts w:cs="Arial" w:hint="eastAsia"/>
          <w:bCs/>
          <w:sz w:val="28"/>
          <w:szCs w:val="24"/>
          <w:lang w:val="en-US" w:eastAsia="zh-TW"/>
        </w:rPr>
        <w:t>#1</w:t>
      </w:r>
      <w:r w:rsidR="00401C0E">
        <w:rPr>
          <w:rFonts w:cs="Arial"/>
          <w:bCs/>
          <w:sz w:val="28"/>
          <w:szCs w:val="24"/>
          <w:lang w:val="en-US" w:eastAsia="zh-TW"/>
        </w:rPr>
        <w:t>10</w:t>
      </w:r>
      <w:r w:rsidR="00DC0D87">
        <w:rPr>
          <w:rFonts w:cs="Arial"/>
          <w:bCs/>
          <w:sz w:val="28"/>
          <w:szCs w:val="24"/>
          <w:lang w:val="en-US" w:eastAsia="zh-TW"/>
        </w:rPr>
        <w:t>bis-e</w:t>
      </w:r>
      <w:r w:rsidR="00401C0E">
        <w:rPr>
          <w:rFonts w:cs="Arial" w:hint="eastAsia"/>
          <w:bCs/>
          <w:sz w:val="28"/>
          <w:szCs w:val="24"/>
          <w:lang w:val="en-US" w:eastAsia="zh-TW"/>
        </w:rPr>
        <w:tab/>
      </w:r>
      <w:r w:rsidR="00401C0E">
        <w:rPr>
          <w:rFonts w:cs="Arial"/>
          <w:bCs/>
          <w:sz w:val="28"/>
          <w:szCs w:val="24"/>
          <w:lang w:val="en-US" w:eastAsia="zh-TW"/>
        </w:rPr>
        <w:t xml:space="preserve"> </w:t>
      </w:r>
      <w:r w:rsidR="00401C0E" w:rsidRPr="008C09BC">
        <w:rPr>
          <w:rFonts w:eastAsia="MS Mincho" w:cs="Arial"/>
          <w:bCs/>
          <w:sz w:val="28"/>
          <w:szCs w:val="28"/>
          <w:lang w:val="en-US"/>
        </w:rPr>
        <w:t>R1-</w:t>
      </w:r>
      <w:r w:rsidR="00F44F94" w:rsidRPr="00F44F94">
        <w:rPr>
          <w:rFonts w:eastAsia="MS Mincho" w:cs="Arial"/>
          <w:bCs/>
          <w:sz w:val="28"/>
          <w:szCs w:val="28"/>
          <w:lang w:val="en-US"/>
        </w:rPr>
        <w:t>22</w:t>
      </w:r>
      <w:r w:rsidR="00147BD4">
        <w:rPr>
          <w:rFonts w:eastAsia="MS Mincho" w:cs="Arial"/>
          <w:bCs/>
          <w:sz w:val="28"/>
          <w:szCs w:val="28"/>
          <w:lang w:val="en-US"/>
        </w:rPr>
        <w:t>09515</w:t>
      </w:r>
    </w:p>
    <w:p w14:paraId="1A62FB0E" w14:textId="65767BCD" w:rsidR="0090298A" w:rsidRPr="003269B4" w:rsidRDefault="004D6A92" w:rsidP="00401C0E">
      <w:pPr>
        <w:pStyle w:val="a3"/>
        <w:tabs>
          <w:tab w:val="center" w:pos="4536"/>
          <w:tab w:val="right" w:pos="8280"/>
          <w:tab w:val="right" w:pos="9781"/>
        </w:tabs>
        <w:spacing w:after="240"/>
        <w:ind w:right="-58"/>
        <w:rPr>
          <w:rFonts w:eastAsia="MS Mincho" w:cs="Arial"/>
          <w:bCs/>
          <w:sz w:val="28"/>
          <w:szCs w:val="24"/>
          <w:lang w:val="en-US"/>
        </w:rPr>
      </w:pPr>
      <w:r w:rsidRPr="004D6A92">
        <w:rPr>
          <w:rFonts w:eastAsia="MS Mincho" w:cs="Arial"/>
          <w:bCs/>
          <w:sz w:val="28"/>
          <w:szCs w:val="24"/>
          <w:lang w:val="en-US"/>
        </w:rPr>
        <w:t>e-Meeting, October 10th – 19th, 2022</w:t>
      </w:r>
    </w:p>
    <w:p w14:paraId="54880979" w14:textId="2EFAB13D" w:rsidR="00076367" w:rsidRPr="003269B4" w:rsidRDefault="001F5046" w:rsidP="001F5046">
      <w:pPr>
        <w:pStyle w:val="a3"/>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DC0D87">
        <w:rPr>
          <w:rFonts w:cs="Arial"/>
          <w:bCs/>
          <w:sz w:val="28"/>
          <w:szCs w:val="24"/>
          <w:lang w:val="en-US" w:eastAsia="zh-TW"/>
        </w:rPr>
        <w:t>7</w:t>
      </w:r>
      <w:r w:rsidR="00D10B51">
        <w:rPr>
          <w:rFonts w:cs="Arial"/>
          <w:bCs/>
          <w:sz w:val="28"/>
          <w:szCs w:val="24"/>
          <w:lang w:val="en-US" w:eastAsia="zh-TW"/>
        </w:rPr>
        <w:t>.</w:t>
      </w:r>
      <w:r w:rsidR="004A3782">
        <w:rPr>
          <w:rFonts w:cs="Arial"/>
          <w:bCs/>
          <w:sz w:val="28"/>
          <w:szCs w:val="24"/>
          <w:lang w:val="en-US" w:eastAsia="zh-TW"/>
        </w:rPr>
        <w:t>1</w:t>
      </w:r>
    </w:p>
    <w:p w14:paraId="01E03782" w14:textId="77777777" w:rsidR="001F5046" w:rsidRPr="003269B4" w:rsidRDefault="001F5046" w:rsidP="001F5046">
      <w:pPr>
        <w:pStyle w:val="a3"/>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263FBAE7" w14:textId="02C3D7A9" w:rsidR="008F63DA" w:rsidRPr="003269B4" w:rsidRDefault="001F5046" w:rsidP="00DC0D87">
      <w:pPr>
        <w:pStyle w:val="a3"/>
        <w:tabs>
          <w:tab w:val="center" w:pos="4536"/>
          <w:tab w:val="right" w:pos="8280"/>
          <w:tab w:val="right" w:pos="9781"/>
        </w:tabs>
        <w:ind w:left="770" w:right="-58" w:hanging="770"/>
        <w:rPr>
          <w:rFonts w:eastAsia="MS Mincho" w:cs="Arial"/>
          <w:bCs/>
          <w:sz w:val="28"/>
          <w:szCs w:val="24"/>
          <w:lang w:val="en-US"/>
        </w:rPr>
      </w:pPr>
      <w:r w:rsidRPr="003269B4">
        <w:rPr>
          <w:rFonts w:eastAsia="MS Mincho" w:cs="Arial"/>
          <w:bCs/>
          <w:sz w:val="28"/>
          <w:szCs w:val="24"/>
          <w:lang w:val="en-US"/>
        </w:rPr>
        <w:t>Title:</w:t>
      </w:r>
      <w:r w:rsidR="00DC0D87">
        <w:rPr>
          <w:rFonts w:eastAsia="MS Mincho" w:cs="Arial"/>
          <w:bCs/>
          <w:sz w:val="28"/>
          <w:szCs w:val="24"/>
          <w:lang w:val="en-US"/>
        </w:rPr>
        <w:t xml:space="preserve"> </w:t>
      </w:r>
      <w:bookmarkStart w:id="2" w:name="OLE_LINK161"/>
      <w:r w:rsidR="00DC0D87" w:rsidRPr="00DC0D87">
        <w:rPr>
          <w:rFonts w:eastAsia="MS Mincho" w:cs="Arial"/>
          <w:bCs/>
          <w:sz w:val="28"/>
          <w:szCs w:val="24"/>
          <w:lang w:val="en-US"/>
        </w:rPr>
        <w:t xml:space="preserve">On maximum supported CSI-RS Resource </w:t>
      </w:r>
      <w:r w:rsidR="00DC0D87">
        <w:rPr>
          <w:rFonts w:eastAsia="MS Mincho" w:cs="Arial"/>
          <w:bCs/>
          <w:sz w:val="28"/>
          <w:szCs w:val="24"/>
          <w:lang w:val="en-US"/>
        </w:rPr>
        <w:t xml:space="preserve">in </w:t>
      </w:r>
      <w:bookmarkStart w:id="3" w:name="OLE_LINK162"/>
      <w:r w:rsidR="00DC0D87" w:rsidRPr="00DC0D87">
        <w:rPr>
          <w:rFonts w:eastAsia="MS Mincho" w:cs="Arial"/>
          <w:bCs/>
          <w:sz w:val="28"/>
          <w:szCs w:val="24"/>
          <w:lang w:val="en-US"/>
        </w:rPr>
        <w:t>beamManagementSSB-CSI-RS</w:t>
      </w:r>
      <w:bookmarkEnd w:id="2"/>
      <w:bookmarkEnd w:id="3"/>
    </w:p>
    <w:p w14:paraId="715B1D71" w14:textId="3EB2F9EC" w:rsidR="001F5046" w:rsidRPr="003269B4" w:rsidRDefault="001F5046" w:rsidP="00617B41">
      <w:pPr>
        <w:pStyle w:val="a3"/>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1"/>
        <w:jc w:val="both"/>
      </w:pPr>
      <w:r w:rsidRPr="003269B4">
        <w:rPr>
          <w:rFonts w:hint="eastAsia"/>
          <w:lang w:eastAsia="zh-TW"/>
        </w:rPr>
        <w:t>Introduction</w:t>
      </w:r>
    </w:p>
    <w:p w14:paraId="2E84FD97" w14:textId="2CFEAD24" w:rsidR="001703C2" w:rsidRDefault="00FC4EB1" w:rsidP="00717120">
      <w:pPr>
        <w:spacing w:line="360" w:lineRule="auto"/>
        <w:jc w:val="both"/>
      </w:pPr>
      <w:bookmarkStart w:id="4" w:name="OLE_LINK169"/>
      <w:r>
        <w:t>In</w:t>
      </w:r>
      <w:r w:rsidR="00DE3CAD" w:rsidRPr="00DE3CAD">
        <w:t xml:space="preserve"> RAN2 #119e</w:t>
      </w:r>
      <w:bookmarkEnd w:id="4"/>
      <w:r w:rsidR="00DE3CAD" w:rsidRPr="00DE3CAD">
        <w:t xml:space="preserve">, RAN2 </w:t>
      </w:r>
      <w:r>
        <w:t>was</w:t>
      </w:r>
      <w:r w:rsidR="00DE3CAD" w:rsidRPr="00DE3CAD">
        <w:t xml:space="preserve"> discussing whether to revise</w:t>
      </w:r>
      <w:bookmarkStart w:id="5" w:name="OLE_LINK167"/>
      <w:r w:rsidR="00DE3CAD" w:rsidRPr="00DE3CAD">
        <w:t xml:space="preserve"> the capability description of </w:t>
      </w:r>
      <w:r w:rsidR="00DE3CAD" w:rsidRPr="00DE3CAD">
        <w:rPr>
          <w:i/>
          <w:iCs/>
        </w:rPr>
        <w:t>beamManagementSSB-CSI-RS</w:t>
      </w:r>
      <w:r w:rsidR="00DE3CAD">
        <w:t xml:space="preserve"> </w:t>
      </w:r>
      <w:bookmarkEnd w:id="5"/>
      <w:r w:rsidR="00DE3CAD">
        <w:t xml:space="preserve">and potential </w:t>
      </w:r>
      <w:r w:rsidR="00DE3CAD" w:rsidRPr="00DE3CAD">
        <w:t>involvement</w:t>
      </w:r>
      <w:r w:rsidR="00DE3CAD">
        <w:t xml:space="preserve"> of RAN1, with discussion details in [1]. RAN2 did not achieve consensus for this issue.</w:t>
      </w:r>
      <w:r w:rsidR="00DE3CAD">
        <w:rPr>
          <w:rFonts w:hint="eastAsia"/>
        </w:rPr>
        <w:t xml:space="preserve"> </w:t>
      </w:r>
      <w:r w:rsidR="00DE3CAD">
        <w:t xml:space="preserve">In this </w:t>
      </w:r>
      <w:r w:rsidR="0014581D">
        <w:t>document</w:t>
      </w:r>
      <w:r w:rsidR="00DE3CAD">
        <w:t>, we provide our views from RAN1’s perspective.</w:t>
      </w:r>
    </w:p>
    <w:p w14:paraId="284812EC" w14:textId="77777777" w:rsidR="00DE3CAD" w:rsidRPr="000D063B" w:rsidRDefault="00DE3CAD" w:rsidP="00DE3CAD">
      <w:pPr>
        <w:jc w:val="both"/>
      </w:pPr>
    </w:p>
    <w:p w14:paraId="351DB74F" w14:textId="096BBD16" w:rsidR="00EE6A33" w:rsidRDefault="00DE3CAD" w:rsidP="00EE6A33">
      <w:pPr>
        <w:pStyle w:val="1"/>
        <w:jc w:val="both"/>
        <w:rPr>
          <w:lang w:eastAsia="zh-TW"/>
        </w:rPr>
      </w:pPr>
      <w:r w:rsidRPr="00DE3CAD">
        <w:rPr>
          <w:lang w:eastAsia="zh-TW"/>
        </w:rPr>
        <w:t xml:space="preserve">On maximum supported CSI-RS Resource in </w:t>
      </w:r>
      <w:bookmarkStart w:id="6" w:name="OLE_LINK166"/>
      <w:r w:rsidRPr="00DE3CAD">
        <w:rPr>
          <w:i/>
          <w:iCs/>
          <w:lang w:eastAsia="zh-TW"/>
        </w:rPr>
        <w:t>beamManagementSSB-CSI-RS</w:t>
      </w:r>
      <w:bookmarkEnd w:id="6"/>
    </w:p>
    <w:p w14:paraId="1B36A7E3" w14:textId="1AD35F46" w:rsidR="00717120" w:rsidRDefault="00717120" w:rsidP="00717120">
      <w:pPr>
        <w:overflowPunct w:val="0"/>
        <w:autoSpaceDE w:val="0"/>
        <w:autoSpaceDN w:val="0"/>
        <w:spacing w:line="360" w:lineRule="auto"/>
        <w:jc w:val="both"/>
        <w:rPr>
          <w:lang w:eastAsia="fi-FI"/>
        </w:rPr>
      </w:pPr>
      <w:r>
        <w:rPr>
          <w:lang w:eastAsia="fi-FI"/>
        </w:rPr>
        <w:t>To our understanding,</w:t>
      </w:r>
      <w:bookmarkStart w:id="7" w:name="OLE_LINK172"/>
      <w:r>
        <w:rPr>
          <w:lang w:eastAsia="fi-FI"/>
        </w:rPr>
        <w:t xml:space="preserve"> for </w:t>
      </w:r>
      <w:r>
        <w:t xml:space="preserve">the capability description of </w:t>
      </w:r>
      <w:r>
        <w:rPr>
          <w:i/>
          <w:iCs/>
        </w:rPr>
        <w:t>beamManagementSSB-CSI-RS</w:t>
      </w:r>
      <w:r>
        <w:rPr>
          <w:lang w:eastAsia="fi-FI"/>
        </w:rPr>
        <w:t>:</w:t>
      </w:r>
    </w:p>
    <w:p w14:paraId="3ABC282A" w14:textId="02A6DAA4" w:rsidR="00E556AB" w:rsidRDefault="00717120" w:rsidP="00717120">
      <w:pPr>
        <w:pStyle w:val="ab"/>
        <w:numPr>
          <w:ilvl w:val="0"/>
          <w:numId w:val="11"/>
        </w:numPr>
        <w:spacing w:after="120" w:line="360" w:lineRule="auto"/>
        <w:jc w:val="both"/>
        <w:rPr>
          <w:rFonts w:eastAsiaTheme="minorEastAsia"/>
        </w:rPr>
      </w:pPr>
      <w:r>
        <w:rPr>
          <w:rFonts w:eastAsiaTheme="minorEastAsia"/>
        </w:rPr>
        <w:t>In current specification, the number of CSI-RS resources is reported per FR without SCS constraint.</w:t>
      </w:r>
    </w:p>
    <w:p w14:paraId="29C648A5" w14:textId="14910C25" w:rsidR="00717120" w:rsidRPr="00717120" w:rsidRDefault="00717120" w:rsidP="00717120">
      <w:pPr>
        <w:pStyle w:val="ab"/>
        <w:numPr>
          <w:ilvl w:val="0"/>
          <w:numId w:val="11"/>
        </w:numPr>
        <w:spacing w:after="120" w:line="360" w:lineRule="auto"/>
        <w:jc w:val="both"/>
        <w:rPr>
          <w:rFonts w:eastAsiaTheme="minorEastAsia"/>
        </w:rPr>
      </w:pPr>
      <w:r>
        <w:t>In RAN2 #119e, s</w:t>
      </w:r>
      <w:r w:rsidRPr="00717120">
        <w:t xml:space="preserve">ome companies proposed to change the capability reporting to be based on specific SCS (e.g. 15KHz for FR1) based </w:t>
      </w:r>
      <w:r w:rsidR="0014581D">
        <w:t xml:space="preserve">on one </w:t>
      </w:r>
      <w:r>
        <w:t>RAN1</w:t>
      </w:r>
      <w:r w:rsidRPr="00717120">
        <w:t xml:space="preserve"> conclusion </w:t>
      </w:r>
      <w:r>
        <w:t>from</w:t>
      </w:r>
      <w:r w:rsidRPr="00717120">
        <w:t xml:space="preserve"> RAN1 #101e</w:t>
      </w:r>
      <w:r w:rsidR="00B35420">
        <w:t xml:space="preserve"> as copied below</w:t>
      </w:r>
      <w:r w:rsidR="00A60C49">
        <w:t>:</w:t>
      </w:r>
    </w:p>
    <w:p w14:paraId="396CE1BB" w14:textId="3491462E" w:rsidR="00B35420" w:rsidRDefault="00B35420" w:rsidP="00B35420">
      <w:pPr>
        <w:spacing w:after="120"/>
        <w:jc w:val="center"/>
        <w:rPr>
          <w:rFonts w:eastAsiaTheme="minorEastAsia"/>
        </w:rPr>
      </w:pPr>
      <w:bookmarkStart w:id="8" w:name="OLE_LINK173"/>
      <w:bookmarkEnd w:id="7"/>
      <w:r>
        <w:rPr>
          <w:noProof/>
        </w:rPr>
        <w:drawing>
          <wp:inline distT="0" distB="0" distL="0" distR="0" wp14:anchorId="443E347E" wp14:editId="056E6BD4">
            <wp:extent cx="3879410" cy="2100404"/>
            <wp:effectExtent l="0" t="0" r="6985" b="0"/>
            <wp:docPr id="4" name="圖片 4"/>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8"/>
                    <a:stretch>
                      <a:fillRect/>
                    </a:stretch>
                  </pic:blipFill>
                  <pic:spPr>
                    <a:xfrm>
                      <a:off x="0" y="0"/>
                      <a:ext cx="3883716" cy="2102736"/>
                    </a:xfrm>
                    <a:prstGeom prst="rect">
                      <a:avLst/>
                    </a:prstGeom>
                  </pic:spPr>
                </pic:pic>
              </a:graphicData>
            </a:graphic>
          </wp:inline>
        </w:drawing>
      </w:r>
    </w:p>
    <w:p w14:paraId="380F3828" w14:textId="0DB0244A" w:rsidR="00717120" w:rsidRDefault="00717120" w:rsidP="00717120">
      <w:pPr>
        <w:spacing w:after="120"/>
        <w:jc w:val="both"/>
        <w:rPr>
          <w:rFonts w:eastAsiaTheme="minorEastAsia"/>
        </w:rPr>
      </w:pPr>
      <w:r>
        <w:rPr>
          <w:rFonts w:eastAsiaTheme="minorEastAsia" w:hint="eastAsia"/>
        </w:rPr>
        <w:t>A</w:t>
      </w:r>
      <w:r>
        <w:rPr>
          <w:rFonts w:eastAsiaTheme="minorEastAsia"/>
        </w:rPr>
        <w:t>n illustration example shown in Figure 1 shows the two interpretations.</w:t>
      </w:r>
      <w:bookmarkEnd w:id="8"/>
    </w:p>
    <w:p w14:paraId="65B00C5A" w14:textId="77777777" w:rsidR="00B35420" w:rsidRDefault="00B35420" w:rsidP="00717120">
      <w:pPr>
        <w:spacing w:after="120"/>
        <w:jc w:val="both"/>
        <w:rPr>
          <w:rFonts w:eastAsiaTheme="minorEastAsia"/>
        </w:rPr>
      </w:pPr>
    </w:p>
    <w:p w14:paraId="37916A31" w14:textId="76A82BB8" w:rsidR="00717120" w:rsidRPr="00717120" w:rsidRDefault="00717120" w:rsidP="00717120">
      <w:pPr>
        <w:overflowPunct w:val="0"/>
        <w:autoSpaceDE w:val="0"/>
        <w:autoSpaceDN w:val="0"/>
        <w:spacing w:line="360" w:lineRule="auto"/>
        <w:jc w:val="both"/>
        <w:rPr>
          <w:b/>
          <w:bCs/>
          <w:lang w:eastAsia="fi-FI"/>
        </w:rPr>
      </w:pPr>
      <w:bookmarkStart w:id="9" w:name="OLE_LINK175"/>
      <w:bookmarkStart w:id="10" w:name="OLE_LINK177"/>
      <w:r w:rsidRPr="00717120">
        <w:rPr>
          <w:b/>
          <w:iCs/>
          <w:u w:val="single"/>
          <w:lang w:val="en-AU" w:eastAsia="en-US"/>
        </w:rPr>
        <w:t>Observation 1</w:t>
      </w:r>
      <w:r w:rsidRPr="00717120">
        <w:rPr>
          <w:b/>
          <w:iCs/>
          <w:lang w:val="en-AU" w:eastAsia="en-US"/>
        </w:rPr>
        <w:t>:</w:t>
      </w:r>
      <w:r>
        <w:rPr>
          <w:b/>
          <w:i/>
          <w:lang w:val="en-AU" w:eastAsia="en-US"/>
        </w:rPr>
        <w:t xml:space="preserve"> </w:t>
      </w:r>
      <w:r w:rsidRPr="00717120">
        <w:rPr>
          <w:b/>
          <w:bCs/>
          <w:lang w:eastAsia="fi-FI"/>
        </w:rPr>
        <w:t xml:space="preserve">For </w:t>
      </w:r>
      <w:bookmarkEnd w:id="9"/>
      <w:r w:rsidRPr="00717120">
        <w:rPr>
          <w:b/>
          <w:bCs/>
        </w:rPr>
        <w:t xml:space="preserve">the capability description of </w:t>
      </w:r>
      <w:r w:rsidRPr="00717120">
        <w:rPr>
          <w:b/>
          <w:bCs/>
          <w:i/>
          <w:iCs/>
        </w:rPr>
        <w:t>beamManagementSSB-CSI-RS</w:t>
      </w:r>
      <w:r w:rsidRPr="00717120">
        <w:rPr>
          <w:b/>
          <w:bCs/>
          <w:lang w:eastAsia="fi-FI"/>
        </w:rPr>
        <w:t>:</w:t>
      </w:r>
    </w:p>
    <w:p w14:paraId="60A3B177" w14:textId="77777777" w:rsidR="00717120" w:rsidRPr="00717120" w:rsidRDefault="00717120" w:rsidP="00717120">
      <w:pPr>
        <w:pStyle w:val="ab"/>
        <w:numPr>
          <w:ilvl w:val="0"/>
          <w:numId w:val="12"/>
        </w:numPr>
        <w:spacing w:after="120" w:line="360" w:lineRule="auto"/>
        <w:jc w:val="both"/>
        <w:rPr>
          <w:rFonts w:eastAsiaTheme="minorEastAsia"/>
          <w:b/>
          <w:bCs/>
          <w:lang w:eastAsia="en-US"/>
        </w:rPr>
      </w:pPr>
      <w:r w:rsidRPr="00717120">
        <w:rPr>
          <w:rFonts w:eastAsiaTheme="minorEastAsia"/>
          <w:b/>
          <w:bCs/>
        </w:rPr>
        <w:t>In current specification, the number of CSI-RS resources is reported per FR without SCS constraint.</w:t>
      </w:r>
    </w:p>
    <w:p w14:paraId="520F6BC1" w14:textId="4A56E321" w:rsidR="00717120" w:rsidRPr="00717120" w:rsidRDefault="00717120" w:rsidP="00717120">
      <w:pPr>
        <w:pStyle w:val="ab"/>
        <w:numPr>
          <w:ilvl w:val="0"/>
          <w:numId w:val="12"/>
        </w:numPr>
        <w:spacing w:after="120" w:line="360" w:lineRule="auto"/>
        <w:jc w:val="both"/>
        <w:rPr>
          <w:rFonts w:eastAsiaTheme="minorEastAsia"/>
          <w:b/>
          <w:bCs/>
        </w:rPr>
      </w:pPr>
      <w:r w:rsidRPr="00717120">
        <w:rPr>
          <w:b/>
          <w:bCs/>
        </w:rPr>
        <w:lastRenderedPageBreak/>
        <w:t>In RAN2 #119e, some companies proposed to change the capability reporting to be based on specific SCS (e.g. 15KHz for FR1) based</w:t>
      </w:r>
      <w:r w:rsidR="0014581D">
        <w:rPr>
          <w:b/>
          <w:bCs/>
        </w:rPr>
        <w:t xml:space="preserve"> on one</w:t>
      </w:r>
      <w:r w:rsidRPr="00717120">
        <w:rPr>
          <w:b/>
          <w:bCs/>
        </w:rPr>
        <w:t xml:space="preserve"> RAN1 conclusion from </w:t>
      </w:r>
      <w:bookmarkStart w:id="11" w:name="OLE_LINK174"/>
      <w:r w:rsidRPr="00717120">
        <w:rPr>
          <w:b/>
          <w:bCs/>
        </w:rPr>
        <w:t>RAN1 #101e.</w:t>
      </w:r>
      <w:bookmarkEnd w:id="11"/>
    </w:p>
    <w:p w14:paraId="76BCAD3F" w14:textId="46053D59" w:rsidR="00717120" w:rsidRPr="00717120" w:rsidRDefault="00717120" w:rsidP="00717120">
      <w:pPr>
        <w:spacing w:after="120" w:line="360" w:lineRule="auto"/>
        <w:jc w:val="both"/>
        <w:rPr>
          <w:rFonts w:eastAsiaTheme="minorEastAsia"/>
          <w:b/>
          <w:bCs/>
        </w:rPr>
      </w:pPr>
      <w:r w:rsidRPr="00717120">
        <w:rPr>
          <w:rFonts w:eastAsiaTheme="minorEastAsia"/>
          <w:b/>
          <w:bCs/>
        </w:rPr>
        <w:t>An illustration example shown in Figure 1 shows the two interpretations.</w:t>
      </w:r>
    </w:p>
    <w:p w14:paraId="046EB1AE" w14:textId="4F5EADCF" w:rsidR="00717120" w:rsidRPr="00717120" w:rsidRDefault="00717120" w:rsidP="00717120">
      <w:pPr>
        <w:spacing w:after="120"/>
        <w:jc w:val="both"/>
        <w:rPr>
          <w:rFonts w:eastAsiaTheme="minorEastAsia"/>
          <w:lang w:val="x-none"/>
        </w:rPr>
      </w:pPr>
    </w:p>
    <w:p w14:paraId="57D198A5" w14:textId="345E8570" w:rsidR="00BD0A11" w:rsidRDefault="0014581D" w:rsidP="00717120">
      <w:pPr>
        <w:spacing w:after="120"/>
        <w:jc w:val="both"/>
        <w:rPr>
          <w:rFonts w:eastAsiaTheme="minorEastAsia"/>
        </w:rPr>
      </w:pPr>
      <w:bookmarkStart w:id="12" w:name="OLE_LINK182"/>
      <w:bookmarkStart w:id="13" w:name="OLE_LINK176"/>
      <w:r>
        <w:rPr>
          <w:rFonts w:eastAsiaTheme="minorEastAsia" w:hint="eastAsia"/>
        </w:rPr>
        <w:t>W</w:t>
      </w:r>
      <w:r>
        <w:rPr>
          <w:rFonts w:eastAsiaTheme="minorEastAsia"/>
        </w:rPr>
        <w:t xml:space="preserve">hile we sympathize the intention of RAN1 conclusion from </w:t>
      </w:r>
      <w:r w:rsidRPr="0014581D">
        <w:rPr>
          <w:rFonts w:eastAsiaTheme="minorEastAsia"/>
        </w:rPr>
        <w:t>RAN1 #101e</w:t>
      </w:r>
      <w:r>
        <w:rPr>
          <w:rFonts w:eastAsiaTheme="minorEastAsia"/>
        </w:rPr>
        <w:t xml:space="preserve"> may not be clearly conveyed in current spec, </w:t>
      </w:r>
      <w:r w:rsidR="00BD0A11">
        <w:rPr>
          <w:rFonts w:eastAsiaTheme="minorEastAsia"/>
        </w:rPr>
        <w:t xml:space="preserve">the </w:t>
      </w:r>
      <w:r w:rsidR="00BD0A11" w:rsidRPr="00BD0A11">
        <w:rPr>
          <w:rFonts w:eastAsiaTheme="minorEastAsia"/>
        </w:rPr>
        <w:t>R</w:t>
      </w:r>
      <w:r w:rsidR="00BD0A11">
        <w:rPr>
          <w:rFonts w:eastAsiaTheme="minorEastAsia"/>
        </w:rPr>
        <w:t>AN</w:t>
      </w:r>
      <w:r w:rsidR="00BD0A11" w:rsidRPr="00BD0A11">
        <w:rPr>
          <w:rFonts w:eastAsiaTheme="minorEastAsia"/>
        </w:rPr>
        <w:t xml:space="preserve">1 </w:t>
      </w:r>
      <w:r w:rsidR="00BD0A11">
        <w:rPr>
          <w:rFonts w:eastAsiaTheme="minorEastAsia"/>
        </w:rPr>
        <w:t>#101e</w:t>
      </w:r>
      <w:r w:rsidR="00BD0A11" w:rsidRPr="00BD0A11">
        <w:rPr>
          <w:rFonts w:eastAsiaTheme="minorEastAsia"/>
        </w:rPr>
        <w:t xml:space="preserve"> conclusion </w:t>
      </w:r>
      <w:r w:rsidR="00BD0A11">
        <w:rPr>
          <w:rFonts w:eastAsiaTheme="minorEastAsia"/>
        </w:rPr>
        <w:t>was</w:t>
      </w:r>
      <w:r w:rsidR="00BD0A11" w:rsidRPr="00BD0A11">
        <w:rPr>
          <w:rFonts w:eastAsiaTheme="minorEastAsia"/>
        </w:rPr>
        <w:t xml:space="preserve"> made </w:t>
      </w:r>
      <w:r w:rsidR="00BD0A11">
        <w:rPr>
          <w:rFonts w:eastAsiaTheme="minorEastAsia"/>
        </w:rPr>
        <w:t>more than 2</w:t>
      </w:r>
      <w:r w:rsidR="00BD0A11" w:rsidRPr="00BD0A11">
        <w:rPr>
          <w:rFonts w:eastAsiaTheme="minorEastAsia"/>
        </w:rPr>
        <w:t xml:space="preserve"> year</w:t>
      </w:r>
      <w:r w:rsidR="00BD0A11">
        <w:rPr>
          <w:rFonts w:eastAsiaTheme="minorEastAsia"/>
        </w:rPr>
        <w:t>s</w:t>
      </w:r>
      <w:r w:rsidR="00BD0A11" w:rsidRPr="00BD0A11">
        <w:rPr>
          <w:rFonts w:eastAsiaTheme="minorEastAsia"/>
        </w:rPr>
        <w:t xml:space="preserve"> ago but not captured anywhere in the </w:t>
      </w:r>
      <w:bookmarkStart w:id="14" w:name="OLE_LINK179"/>
      <w:r w:rsidR="00BD0A11">
        <w:rPr>
          <w:rFonts w:eastAsiaTheme="minorEastAsia"/>
        </w:rPr>
        <w:t>specification</w:t>
      </w:r>
      <w:bookmarkEnd w:id="14"/>
      <w:r w:rsidR="00BD0A11">
        <w:rPr>
          <w:rFonts w:eastAsiaTheme="minorEastAsia"/>
        </w:rPr>
        <w:t>. I</w:t>
      </w:r>
      <w:r w:rsidR="00BD0A11" w:rsidRPr="00BD0A11">
        <w:rPr>
          <w:rFonts w:eastAsiaTheme="minorEastAsia"/>
        </w:rPr>
        <w:t>t is clear that the reported value</w:t>
      </w:r>
      <w:r w:rsidR="00BD0A11">
        <w:rPr>
          <w:rFonts w:eastAsiaTheme="minorEastAsia"/>
        </w:rPr>
        <w:t xml:space="preserve"> in current specification</w:t>
      </w:r>
      <w:r w:rsidR="00BD0A11" w:rsidRPr="00BD0A11">
        <w:rPr>
          <w:rFonts w:eastAsiaTheme="minorEastAsia"/>
        </w:rPr>
        <w:t xml:space="preserve"> is not constrained by </w:t>
      </w:r>
      <w:proofErr w:type="gramStart"/>
      <w:r w:rsidR="00BD0A11" w:rsidRPr="00BD0A11">
        <w:rPr>
          <w:rFonts w:eastAsiaTheme="minorEastAsia"/>
        </w:rPr>
        <w:t>SCS</w:t>
      </w:r>
      <w:proofErr w:type="gramEnd"/>
      <w:r w:rsidR="00BD0A11">
        <w:rPr>
          <w:rFonts w:eastAsiaTheme="minorEastAsia"/>
        </w:rPr>
        <w:t xml:space="preserve"> and companies have implemented their product according to current specification</w:t>
      </w:r>
      <w:r w:rsidR="00BD0A11" w:rsidRPr="00BD0A11">
        <w:rPr>
          <w:rFonts w:eastAsiaTheme="minorEastAsia"/>
        </w:rPr>
        <w:t>.</w:t>
      </w:r>
      <w:r w:rsidR="00BD0A11">
        <w:rPr>
          <w:rFonts w:eastAsiaTheme="minorEastAsia"/>
        </w:rPr>
        <w:t xml:space="preserve"> Adopting the new proposal shown in Figure 1 would introduce NBC issue which is not good.</w:t>
      </w:r>
      <w:bookmarkEnd w:id="12"/>
    </w:p>
    <w:bookmarkEnd w:id="13"/>
    <w:p w14:paraId="39EBBC9A" w14:textId="558E19B4" w:rsidR="00717120" w:rsidRDefault="00717120" w:rsidP="00717120">
      <w:pPr>
        <w:spacing w:after="120"/>
        <w:jc w:val="both"/>
        <w:rPr>
          <w:rFonts w:eastAsiaTheme="minorEastAsia"/>
        </w:rPr>
      </w:pPr>
    </w:p>
    <w:p w14:paraId="6ED0D8F0" w14:textId="51A7AEE0" w:rsidR="00DE3CAD" w:rsidRPr="00DE3CAD" w:rsidRDefault="0014581D" w:rsidP="008635E2">
      <w:pPr>
        <w:spacing w:after="120"/>
        <w:jc w:val="both"/>
        <w:rPr>
          <w:rFonts w:eastAsiaTheme="minorEastAsia"/>
        </w:rPr>
      </w:pPr>
      <w:bookmarkStart w:id="15" w:name="OLE_LINK185"/>
      <w:r>
        <w:rPr>
          <w:b/>
          <w:iCs/>
          <w:u w:val="single"/>
          <w:lang w:val="en-AU" w:eastAsia="en-US"/>
        </w:rPr>
        <w:t>Observation 2</w:t>
      </w:r>
      <w:r>
        <w:rPr>
          <w:b/>
          <w:iCs/>
          <w:lang w:val="en-AU" w:eastAsia="en-US"/>
        </w:rPr>
        <w:t>:</w:t>
      </w:r>
      <w:r>
        <w:rPr>
          <w:b/>
          <w:i/>
          <w:lang w:val="en-AU" w:eastAsia="en-US"/>
        </w:rPr>
        <w:t xml:space="preserve"> </w:t>
      </w:r>
      <w:r w:rsidR="00BD0A11" w:rsidRPr="00BD0A11">
        <w:rPr>
          <w:b/>
          <w:bCs/>
          <w:lang w:eastAsia="fi-FI"/>
        </w:rPr>
        <w:t>Wh</w:t>
      </w:r>
      <w:bookmarkEnd w:id="15"/>
      <w:r w:rsidR="00BD0A11" w:rsidRPr="00BD0A11">
        <w:rPr>
          <w:b/>
          <w:bCs/>
          <w:lang w:eastAsia="fi-FI"/>
        </w:rPr>
        <w:t xml:space="preserve">ile we sympathize the intention of RAN1 conclusion from RAN1 #101e may not be clearly conveyed in current spec, the RAN1 #101e conclusion was made more than 2 years ago but not captured anywhere in the specification. It is clear that the reported value in current specification is not constrained by </w:t>
      </w:r>
      <w:proofErr w:type="gramStart"/>
      <w:r w:rsidR="00BD0A11" w:rsidRPr="00BD0A11">
        <w:rPr>
          <w:b/>
          <w:bCs/>
          <w:lang w:eastAsia="fi-FI"/>
        </w:rPr>
        <w:t>SCS</w:t>
      </w:r>
      <w:proofErr w:type="gramEnd"/>
      <w:r w:rsidR="00BD0A11" w:rsidRPr="00BD0A11">
        <w:rPr>
          <w:b/>
          <w:bCs/>
          <w:lang w:eastAsia="fi-FI"/>
        </w:rPr>
        <w:t xml:space="preserve"> and companies have implemented their product according to current specification. Adopting the new proposal shown in Figure 1 would introduce NBC issue which is not good.</w:t>
      </w:r>
    </w:p>
    <w:p w14:paraId="1AB63901" w14:textId="5BB5A53E" w:rsidR="00DE3CAD" w:rsidRDefault="00DE3CAD" w:rsidP="008635E2">
      <w:pPr>
        <w:spacing w:after="120"/>
        <w:jc w:val="both"/>
        <w:rPr>
          <w:rFonts w:eastAsiaTheme="minorEastAsia"/>
        </w:rPr>
      </w:pPr>
    </w:p>
    <w:p w14:paraId="6291191B" w14:textId="624D0F28" w:rsidR="00DE3CAD" w:rsidRDefault="00717120" w:rsidP="008635E2">
      <w:pPr>
        <w:spacing w:after="120"/>
        <w:jc w:val="both"/>
        <w:rPr>
          <w:rFonts w:eastAsiaTheme="minorEastAsia"/>
        </w:rPr>
      </w:pPr>
      <w:r>
        <w:rPr>
          <w:noProof/>
        </w:rPr>
        <w:drawing>
          <wp:inline distT="0" distB="0" distL="0" distR="0" wp14:anchorId="414B4DC5" wp14:editId="179A677E">
            <wp:extent cx="5943600" cy="1881505"/>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881505"/>
                    </a:xfrm>
                    <a:prstGeom prst="rect">
                      <a:avLst/>
                    </a:prstGeom>
                  </pic:spPr>
                </pic:pic>
              </a:graphicData>
            </a:graphic>
          </wp:inline>
        </w:drawing>
      </w:r>
    </w:p>
    <w:p w14:paraId="21A7AA6E" w14:textId="7829CD70" w:rsidR="00DE3CAD" w:rsidRPr="00717120" w:rsidRDefault="00717120" w:rsidP="00717120">
      <w:pPr>
        <w:spacing w:after="120"/>
        <w:jc w:val="center"/>
        <w:rPr>
          <w:rFonts w:eastAsiaTheme="minorEastAsia"/>
          <w:b/>
          <w:bCs/>
        </w:rPr>
      </w:pPr>
      <w:r w:rsidRPr="00717120">
        <w:rPr>
          <w:rFonts w:eastAsiaTheme="minorEastAsia" w:hint="eastAsia"/>
          <w:b/>
          <w:bCs/>
        </w:rPr>
        <w:t>F</w:t>
      </w:r>
      <w:r w:rsidRPr="00717120">
        <w:rPr>
          <w:rFonts w:eastAsiaTheme="minorEastAsia"/>
          <w:b/>
          <w:bCs/>
        </w:rPr>
        <w:t>igure 1</w:t>
      </w:r>
      <w:r>
        <w:rPr>
          <w:rFonts w:eastAsiaTheme="minorEastAsia"/>
          <w:b/>
          <w:bCs/>
        </w:rPr>
        <w:t>.</w:t>
      </w:r>
      <w:r w:rsidRPr="00717120">
        <w:rPr>
          <w:rFonts w:eastAsiaTheme="minorEastAsia"/>
          <w:b/>
          <w:bCs/>
        </w:rPr>
        <w:t xml:space="preserve"> </w:t>
      </w:r>
      <w:r>
        <w:rPr>
          <w:rFonts w:eastAsiaTheme="minorEastAsia"/>
          <w:b/>
          <w:bCs/>
        </w:rPr>
        <w:t xml:space="preserve"> An illustration example for the interpretation of </w:t>
      </w:r>
      <w:r w:rsidRPr="00717120">
        <w:rPr>
          <w:rFonts w:eastAsiaTheme="minorEastAsia"/>
          <w:b/>
          <w:bCs/>
          <w:i/>
          <w:iCs/>
        </w:rPr>
        <w:t>beamManagementSSB-CSI-RS</w:t>
      </w:r>
      <w:r>
        <w:rPr>
          <w:rFonts w:eastAsiaTheme="minorEastAsia"/>
          <w:b/>
          <w:bCs/>
        </w:rPr>
        <w:t>, assuming 16 is reported for both FR1 and FR2</w:t>
      </w:r>
    </w:p>
    <w:p w14:paraId="0504A826" w14:textId="1EB37A78" w:rsidR="00717120" w:rsidRDefault="00717120" w:rsidP="008635E2">
      <w:pPr>
        <w:spacing w:after="120"/>
        <w:jc w:val="both"/>
        <w:rPr>
          <w:rFonts w:eastAsiaTheme="minorEastAsia"/>
        </w:rPr>
      </w:pPr>
    </w:p>
    <w:p w14:paraId="785ECCFF" w14:textId="75BCC2BE" w:rsidR="00BD0A11" w:rsidRDefault="00BD0A11" w:rsidP="0014581D">
      <w:pPr>
        <w:spacing w:after="120"/>
        <w:jc w:val="both"/>
        <w:rPr>
          <w:rFonts w:eastAsiaTheme="minorEastAsia"/>
        </w:rPr>
      </w:pPr>
      <w:r>
        <w:rPr>
          <w:rFonts w:eastAsiaTheme="minorEastAsia" w:hint="eastAsia"/>
        </w:rPr>
        <w:t>B</w:t>
      </w:r>
      <w:r>
        <w:rPr>
          <w:rFonts w:eastAsiaTheme="minorEastAsia"/>
        </w:rPr>
        <w:t>esides, f</w:t>
      </w:r>
      <w:bookmarkStart w:id="16" w:name="OLE_LINK186"/>
      <w:r>
        <w:rPr>
          <w:rFonts w:eastAsiaTheme="minorEastAsia"/>
        </w:rPr>
        <w:t>or the RAN1 #101e conclusion quoted in the beginning of Section 2, the following aspects are not clear:</w:t>
      </w:r>
    </w:p>
    <w:p w14:paraId="6587DD32" w14:textId="0F362BA0" w:rsidR="00BD0A11" w:rsidRPr="00BD0A11" w:rsidRDefault="00BD0A11" w:rsidP="00BD0A11">
      <w:pPr>
        <w:pStyle w:val="ab"/>
        <w:numPr>
          <w:ilvl w:val="0"/>
          <w:numId w:val="13"/>
        </w:numPr>
        <w:spacing w:after="120"/>
        <w:jc w:val="both"/>
        <w:rPr>
          <w:rFonts w:eastAsiaTheme="minorEastAsia"/>
        </w:rPr>
      </w:pPr>
      <w:r>
        <w:t xml:space="preserve">(FR1) </w:t>
      </w:r>
      <w:r w:rsidR="00A60C49" w:rsidRPr="00A60C49">
        <w:t xml:space="preserve">How the x resources for one 15kHz slot </w:t>
      </w:r>
      <w:r w:rsidR="00A60C49">
        <w:t>are</w:t>
      </w:r>
      <w:r w:rsidR="00A60C49" w:rsidRPr="00A60C49">
        <w:t xml:space="preserve"> distributed among the multiple slots for 30kHz or higher SCS</w:t>
      </w:r>
      <w:r w:rsidR="00A60C49">
        <w:t>?</w:t>
      </w:r>
    </w:p>
    <w:p w14:paraId="2A428D38" w14:textId="6C6D2579" w:rsidR="00BD0A11" w:rsidRPr="00BD0A11" w:rsidRDefault="00BD0A11" w:rsidP="00BD0A11">
      <w:pPr>
        <w:pStyle w:val="ab"/>
        <w:numPr>
          <w:ilvl w:val="0"/>
          <w:numId w:val="13"/>
        </w:numPr>
        <w:spacing w:after="120"/>
        <w:jc w:val="both"/>
        <w:rPr>
          <w:rFonts w:eastAsiaTheme="minorEastAsia"/>
        </w:rPr>
      </w:pPr>
      <w:r>
        <w:t xml:space="preserve">(FR2) When UE reports the capability </w:t>
      </w:r>
      <w:r>
        <w:rPr>
          <w:i/>
          <w:iCs/>
        </w:rPr>
        <w:t>beamManagementSSB-CSI-RS</w:t>
      </w:r>
      <w:r>
        <w:t>, “</w:t>
      </w:r>
      <w:r w:rsidRPr="00BD0A11">
        <w:t>the smallest subcarrier spacing configured for PDSCH in FR2</w:t>
      </w:r>
      <w:r>
        <w:t xml:space="preserve">” is still unknown. </w:t>
      </w:r>
      <w:r w:rsidRPr="00BD0A11">
        <w:t xml:space="preserve">How could UE report a capability based on </w:t>
      </w:r>
      <w:r>
        <w:t>a</w:t>
      </w:r>
      <w:r w:rsidR="00A60C49">
        <w:t>n</w:t>
      </w:r>
      <w:r>
        <w:t xml:space="preserve"> </w:t>
      </w:r>
      <w:r w:rsidRPr="00BD0A11">
        <w:t>unknown configuration</w:t>
      </w:r>
      <w:r>
        <w:t>?</w:t>
      </w:r>
    </w:p>
    <w:bookmarkEnd w:id="16"/>
    <w:p w14:paraId="465F0BC9" w14:textId="5C4B940A" w:rsidR="00BD0A11" w:rsidRDefault="00BD0A11" w:rsidP="0014581D">
      <w:pPr>
        <w:spacing w:after="120"/>
        <w:jc w:val="both"/>
        <w:rPr>
          <w:rFonts w:eastAsiaTheme="minorEastAsia"/>
          <w:lang w:val="x-none"/>
        </w:rPr>
      </w:pPr>
    </w:p>
    <w:p w14:paraId="3EDB352B" w14:textId="329DACE7" w:rsidR="00BD0A11" w:rsidRPr="00BD0A11" w:rsidRDefault="00BD0A11" w:rsidP="00BD0A11">
      <w:pPr>
        <w:spacing w:after="120"/>
        <w:jc w:val="both"/>
        <w:rPr>
          <w:rFonts w:eastAsiaTheme="minorEastAsia"/>
          <w:b/>
        </w:rPr>
      </w:pPr>
      <w:r>
        <w:rPr>
          <w:b/>
          <w:iCs/>
          <w:u w:val="single"/>
          <w:lang w:val="en-AU" w:eastAsia="en-US"/>
        </w:rPr>
        <w:t>Observation 3</w:t>
      </w:r>
      <w:r>
        <w:rPr>
          <w:b/>
          <w:iCs/>
          <w:lang w:val="en-AU" w:eastAsia="en-US"/>
        </w:rPr>
        <w:t>:</w:t>
      </w:r>
      <w:r>
        <w:rPr>
          <w:b/>
          <w:i/>
          <w:lang w:val="en-AU" w:eastAsia="en-US"/>
        </w:rPr>
        <w:t xml:space="preserve"> </w:t>
      </w:r>
      <w:r w:rsidRPr="00BD0A11">
        <w:rPr>
          <w:rFonts w:eastAsiaTheme="minorEastAsia"/>
          <w:b/>
        </w:rPr>
        <w:t>For the RAN1 #101e conclusion quoted in the beginning of Section 2, the following aspects are not clear:</w:t>
      </w:r>
    </w:p>
    <w:p w14:paraId="7A93948D" w14:textId="2C3464A7" w:rsidR="00BD0A11" w:rsidRPr="00BD0A11" w:rsidRDefault="00BD0A11" w:rsidP="00BD0A11">
      <w:pPr>
        <w:pStyle w:val="ab"/>
        <w:numPr>
          <w:ilvl w:val="0"/>
          <w:numId w:val="15"/>
        </w:numPr>
        <w:spacing w:after="120"/>
        <w:jc w:val="both"/>
        <w:rPr>
          <w:rFonts w:eastAsiaTheme="minorEastAsia"/>
          <w:b/>
        </w:rPr>
      </w:pPr>
      <w:r w:rsidRPr="00BD0A11">
        <w:rPr>
          <w:b/>
        </w:rPr>
        <w:lastRenderedPageBreak/>
        <w:t xml:space="preserve">(FR1) </w:t>
      </w:r>
      <w:bookmarkStart w:id="17" w:name="OLE_LINK187"/>
      <w:r w:rsidRPr="00BD0A11">
        <w:rPr>
          <w:b/>
        </w:rPr>
        <w:t xml:space="preserve">How the x resources for one 15kHz slot </w:t>
      </w:r>
      <w:r w:rsidR="00A60C49">
        <w:rPr>
          <w:b/>
        </w:rPr>
        <w:t>are</w:t>
      </w:r>
      <w:r w:rsidRPr="00BD0A11">
        <w:rPr>
          <w:b/>
        </w:rPr>
        <w:t xml:space="preserve"> distributed among the multiple slots for 30kHz </w:t>
      </w:r>
      <w:r w:rsidR="00A60C49">
        <w:rPr>
          <w:b/>
        </w:rPr>
        <w:t xml:space="preserve">or higher </w:t>
      </w:r>
      <w:r w:rsidRPr="00BD0A11">
        <w:rPr>
          <w:b/>
        </w:rPr>
        <w:t>SCS</w:t>
      </w:r>
      <w:bookmarkEnd w:id="17"/>
      <w:r w:rsidR="00A60C49">
        <w:rPr>
          <w:b/>
        </w:rPr>
        <w:t>?</w:t>
      </w:r>
    </w:p>
    <w:p w14:paraId="0AB6CE93" w14:textId="32437B09" w:rsidR="00BD0A11" w:rsidRPr="00BD0A11" w:rsidRDefault="00BD0A11" w:rsidP="00BD0A11">
      <w:pPr>
        <w:pStyle w:val="ab"/>
        <w:numPr>
          <w:ilvl w:val="0"/>
          <w:numId w:val="15"/>
        </w:numPr>
        <w:spacing w:after="120"/>
        <w:jc w:val="both"/>
        <w:rPr>
          <w:rFonts w:eastAsiaTheme="minorEastAsia"/>
          <w:b/>
        </w:rPr>
      </w:pPr>
      <w:r w:rsidRPr="00BD0A11">
        <w:rPr>
          <w:b/>
        </w:rPr>
        <w:t xml:space="preserve">(FR2) When UE reports the capability </w:t>
      </w:r>
      <w:r w:rsidRPr="00BD0A11">
        <w:rPr>
          <w:b/>
          <w:i/>
          <w:iCs/>
        </w:rPr>
        <w:t>beamManagementSSB-CSI-RS</w:t>
      </w:r>
      <w:r w:rsidRPr="00BD0A11">
        <w:rPr>
          <w:b/>
        </w:rPr>
        <w:t>, “the smallest subcarrier spacing configured for PDSCH in FR2” is still unknown. How could UE report a capability based on a</w:t>
      </w:r>
      <w:r w:rsidR="00A60C49">
        <w:rPr>
          <w:b/>
        </w:rPr>
        <w:t>n</w:t>
      </w:r>
      <w:r w:rsidRPr="00BD0A11">
        <w:rPr>
          <w:b/>
        </w:rPr>
        <w:t xml:space="preserve"> unknown configuration?</w:t>
      </w:r>
    </w:p>
    <w:p w14:paraId="7DA5CA14" w14:textId="77777777" w:rsidR="00BD0A11" w:rsidRDefault="00BD0A11" w:rsidP="0014581D">
      <w:pPr>
        <w:spacing w:after="120"/>
        <w:jc w:val="both"/>
        <w:rPr>
          <w:rFonts w:eastAsiaTheme="minorEastAsia"/>
        </w:rPr>
      </w:pPr>
    </w:p>
    <w:p w14:paraId="5E8957E5" w14:textId="47540738" w:rsidR="0014581D" w:rsidRDefault="0014581D" w:rsidP="0014581D">
      <w:pPr>
        <w:spacing w:after="120"/>
        <w:jc w:val="both"/>
        <w:rPr>
          <w:rFonts w:eastAsiaTheme="minorEastAsia"/>
        </w:rPr>
      </w:pPr>
      <w:r>
        <w:rPr>
          <w:rFonts w:eastAsiaTheme="minorEastAsia"/>
        </w:rPr>
        <w:t xml:space="preserve">We hence have the following proposal: </w:t>
      </w:r>
    </w:p>
    <w:p w14:paraId="07C18FF3" w14:textId="7106381A" w:rsidR="00E24A11" w:rsidRPr="00A60C49" w:rsidRDefault="0014581D" w:rsidP="0014581D">
      <w:pPr>
        <w:spacing w:after="120"/>
        <w:jc w:val="both"/>
        <w:rPr>
          <w:rFonts w:eastAsiaTheme="minorEastAsia"/>
          <w:b/>
          <w:bCs/>
        </w:rPr>
      </w:pPr>
      <w:r w:rsidRPr="0014581D">
        <w:rPr>
          <w:rFonts w:eastAsiaTheme="minorEastAsia"/>
          <w:b/>
          <w:bCs/>
          <w:u w:val="single"/>
        </w:rPr>
        <w:t>Proposal 1</w:t>
      </w:r>
      <w:r>
        <w:rPr>
          <w:rFonts w:eastAsiaTheme="minorEastAsia"/>
        </w:rPr>
        <w:t xml:space="preserve">: </w:t>
      </w:r>
      <w:r w:rsidRPr="00A60C49">
        <w:rPr>
          <w:rFonts w:eastAsiaTheme="minorEastAsia"/>
          <w:b/>
          <w:bCs/>
        </w:rPr>
        <w:t xml:space="preserve">Not to revise the capability (at least in R15/R16/R17) description of </w:t>
      </w:r>
      <w:r w:rsidRPr="00A60C49">
        <w:rPr>
          <w:rFonts w:eastAsiaTheme="minorEastAsia"/>
          <w:b/>
          <w:bCs/>
          <w:i/>
          <w:iCs/>
        </w:rPr>
        <w:t>beamManagementSSB-CSI-RS</w:t>
      </w:r>
      <w:r w:rsidR="00A60C49" w:rsidRPr="00A60C49">
        <w:rPr>
          <w:rFonts w:eastAsiaTheme="minorEastAsia"/>
          <w:b/>
          <w:bCs/>
        </w:rPr>
        <w:t xml:space="preserve"> due to the reasons mentioned in Observation</w:t>
      </w:r>
      <w:r w:rsidR="00A60C49">
        <w:rPr>
          <w:rFonts w:eastAsiaTheme="minorEastAsia"/>
          <w:b/>
          <w:bCs/>
        </w:rPr>
        <w:t>s</w:t>
      </w:r>
      <w:r w:rsidR="00A60C49" w:rsidRPr="00A60C49">
        <w:rPr>
          <w:rFonts w:eastAsiaTheme="minorEastAsia"/>
          <w:b/>
          <w:bCs/>
        </w:rPr>
        <w:t xml:space="preserve"> 2 &amp; 3</w:t>
      </w:r>
      <w:r w:rsidRPr="00A60C49">
        <w:rPr>
          <w:rFonts w:eastAsiaTheme="minorEastAsia"/>
          <w:b/>
          <w:bCs/>
        </w:rPr>
        <w:t>.</w:t>
      </w:r>
    </w:p>
    <w:bookmarkEnd w:id="10"/>
    <w:p w14:paraId="1E41824E" w14:textId="2F81CAA0" w:rsidR="001F5046" w:rsidRPr="003269B4" w:rsidRDefault="001F5046" w:rsidP="0051423F">
      <w:pPr>
        <w:pStyle w:val="1"/>
        <w:jc w:val="both"/>
        <w:rPr>
          <w:lang w:val="en-US"/>
        </w:rPr>
      </w:pPr>
      <w:r w:rsidRPr="003269B4">
        <w:rPr>
          <w:lang w:val="en-US" w:eastAsia="zh-TW"/>
        </w:rPr>
        <w:t>Conclusion</w:t>
      </w:r>
    </w:p>
    <w:p w14:paraId="6A19CAD4" w14:textId="2B3B0093" w:rsidR="00786CBE" w:rsidRDefault="004002CE" w:rsidP="008635E2">
      <w:pPr>
        <w:spacing w:after="120"/>
        <w:jc w:val="both"/>
        <w:textAlignment w:val="center"/>
      </w:pPr>
      <w:r w:rsidRPr="003269B4">
        <w:t>In this contribution,</w:t>
      </w:r>
      <w:r w:rsidR="000129EC" w:rsidRPr="003269B4">
        <w:t xml:space="preserve"> we have </w:t>
      </w:r>
      <w:r w:rsidR="004A2178" w:rsidRPr="003269B4">
        <w:t>the following</w:t>
      </w:r>
      <w:r w:rsidR="008F6336">
        <w:t xml:space="preserve"> observations and</w:t>
      </w:r>
      <w:r w:rsidR="00BB28F6" w:rsidRPr="003269B4">
        <w:t xml:space="preserve"> </w:t>
      </w:r>
      <w:r w:rsidR="004A2178" w:rsidRPr="003269B4">
        <w:t>proposals</w:t>
      </w:r>
      <w:r w:rsidR="007C7EE3">
        <w:t>:</w:t>
      </w:r>
    </w:p>
    <w:p w14:paraId="1191C2AC" w14:textId="77777777" w:rsidR="00786CBE" w:rsidRDefault="00786CBE" w:rsidP="008635E2">
      <w:pPr>
        <w:spacing w:after="120"/>
        <w:jc w:val="both"/>
        <w:textAlignment w:val="center"/>
      </w:pPr>
    </w:p>
    <w:p w14:paraId="3F2E678C" w14:textId="77777777" w:rsidR="00786CBE" w:rsidRDefault="00786CBE" w:rsidP="00786CBE">
      <w:pPr>
        <w:overflowPunct w:val="0"/>
        <w:autoSpaceDE w:val="0"/>
        <w:autoSpaceDN w:val="0"/>
        <w:spacing w:line="360" w:lineRule="auto"/>
        <w:jc w:val="both"/>
        <w:rPr>
          <w:b/>
          <w:bCs/>
          <w:lang w:eastAsia="fi-FI"/>
        </w:rPr>
      </w:pPr>
      <w:bookmarkStart w:id="18" w:name="OLE_LINK188"/>
      <w:r>
        <w:rPr>
          <w:b/>
          <w:iCs/>
          <w:u w:val="single"/>
          <w:lang w:val="en-AU" w:eastAsia="en-US"/>
        </w:rPr>
        <w:t>Observation 1</w:t>
      </w:r>
      <w:r>
        <w:rPr>
          <w:b/>
          <w:iCs/>
          <w:lang w:val="en-AU" w:eastAsia="en-US"/>
        </w:rPr>
        <w:t>:</w:t>
      </w:r>
      <w:r>
        <w:rPr>
          <w:b/>
          <w:i/>
          <w:lang w:val="en-AU" w:eastAsia="en-US"/>
        </w:rPr>
        <w:t xml:space="preserve"> </w:t>
      </w:r>
      <w:r>
        <w:rPr>
          <w:b/>
          <w:bCs/>
          <w:lang w:eastAsia="fi-FI"/>
        </w:rPr>
        <w:t xml:space="preserve">For </w:t>
      </w:r>
      <w:r>
        <w:rPr>
          <w:b/>
          <w:bCs/>
        </w:rPr>
        <w:t xml:space="preserve">the capability description of </w:t>
      </w:r>
      <w:r>
        <w:rPr>
          <w:b/>
          <w:bCs/>
          <w:i/>
          <w:iCs/>
        </w:rPr>
        <w:t>beamManagementSSB-CSI-RS</w:t>
      </w:r>
      <w:r>
        <w:rPr>
          <w:b/>
          <w:bCs/>
          <w:lang w:eastAsia="fi-FI"/>
        </w:rPr>
        <w:t>:</w:t>
      </w:r>
    </w:p>
    <w:p w14:paraId="72472D57" w14:textId="77777777" w:rsidR="00786CBE" w:rsidRDefault="00786CBE" w:rsidP="00786CBE">
      <w:pPr>
        <w:pStyle w:val="ab"/>
        <w:numPr>
          <w:ilvl w:val="0"/>
          <w:numId w:val="16"/>
        </w:numPr>
        <w:spacing w:after="120" w:line="360" w:lineRule="auto"/>
        <w:jc w:val="both"/>
        <w:rPr>
          <w:rFonts w:eastAsiaTheme="minorEastAsia"/>
          <w:b/>
          <w:bCs/>
          <w:lang w:eastAsia="en-US"/>
        </w:rPr>
      </w:pPr>
      <w:r>
        <w:rPr>
          <w:rFonts w:eastAsiaTheme="minorEastAsia"/>
          <w:b/>
          <w:bCs/>
        </w:rPr>
        <w:t>In current specification, the number of CSI-RS resources is reported per FR without SCS constraint.</w:t>
      </w:r>
    </w:p>
    <w:p w14:paraId="2FA34763" w14:textId="77777777" w:rsidR="00786CBE" w:rsidRDefault="00786CBE" w:rsidP="00786CBE">
      <w:pPr>
        <w:pStyle w:val="ab"/>
        <w:numPr>
          <w:ilvl w:val="0"/>
          <w:numId w:val="16"/>
        </w:numPr>
        <w:spacing w:after="120" w:line="360" w:lineRule="auto"/>
        <w:jc w:val="both"/>
        <w:rPr>
          <w:rFonts w:eastAsiaTheme="minorEastAsia"/>
          <w:b/>
          <w:bCs/>
        </w:rPr>
      </w:pPr>
      <w:r>
        <w:rPr>
          <w:b/>
          <w:bCs/>
        </w:rPr>
        <w:t>In RAN2 #119e, some companies proposed to change the capability reporting to be based on specific SCS (e.g. 15KHz for FR1) based on one RAN1 conclusion from RAN1 #101e.</w:t>
      </w:r>
    </w:p>
    <w:p w14:paraId="25F66048" w14:textId="77777777" w:rsidR="00786CBE" w:rsidRDefault="00786CBE" w:rsidP="00786CBE">
      <w:pPr>
        <w:spacing w:after="120" w:line="360" w:lineRule="auto"/>
        <w:jc w:val="both"/>
        <w:rPr>
          <w:rFonts w:eastAsiaTheme="minorEastAsia"/>
          <w:b/>
          <w:bCs/>
        </w:rPr>
      </w:pPr>
      <w:r>
        <w:rPr>
          <w:rFonts w:eastAsiaTheme="minorEastAsia"/>
          <w:b/>
          <w:bCs/>
        </w:rPr>
        <w:t>An illustration example shown in Figure 1 shows the two interpretations.</w:t>
      </w:r>
    </w:p>
    <w:p w14:paraId="7431A9EB" w14:textId="77777777" w:rsidR="00786CBE" w:rsidRDefault="00786CBE" w:rsidP="00786CBE">
      <w:pPr>
        <w:spacing w:after="120"/>
        <w:jc w:val="both"/>
        <w:rPr>
          <w:rFonts w:eastAsiaTheme="minorEastAsia"/>
        </w:rPr>
      </w:pPr>
    </w:p>
    <w:p w14:paraId="30508220" w14:textId="77777777" w:rsidR="00786CBE" w:rsidRDefault="00786CBE" w:rsidP="00786CBE">
      <w:pPr>
        <w:spacing w:after="120"/>
        <w:jc w:val="both"/>
        <w:rPr>
          <w:rFonts w:eastAsiaTheme="minorEastAsia"/>
        </w:rPr>
      </w:pPr>
      <w:r>
        <w:rPr>
          <w:b/>
          <w:iCs/>
          <w:u w:val="single"/>
          <w:lang w:val="en-AU" w:eastAsia="en-US"/>
        </w:rPr>
        <w:t>Observation 2</w:t>
      </w:r>
      <w:r>
        <w:rPr>
          <w:b/>
          <w:iCs/>
          <w:lang w:val="en-AU" w:eastAsia="en-US"/>
        </w:rPr>
        <w:t>:</w:t>
      </w:r>
      <w:r>
        <w:rPr>
          <w:b/>
          <w:i/>
          <w:lang w:val="en-AU" w:eastAsia="en-US"/>
        </w:rPr>
        <w:t xml:space="preserve"> </w:t>
      </w:r>
      <w:r>
        <w:rPr>
          <w:b/>
          <w:bCs/>
          <w:lang w:eastAsia="fi-FI"/>
        </w:rPr>
        <w:t xml:space="preserve">While we sympathize the intention of RAN1 conclusion from RAN1 #101e may not be clearly conveyed in current spec, the RAN1 #101e conclusion was made more than 2 years ago but not captured anywhere in the specification. It is clear that the reported value in current specification is not constrained by </w:t>
      </w:r>
      <w:proofErr w:type="gramStart"/>
      <w:r>
        <w:rPr>
          <w:b/>
          <w:bCs/>
          <w:lang w:eastAsia="fi-FI"/>
        </w:rPr>
        <w:t>SCS</w:t>
      </w:r>
      <w:proofErr w:type="gramEnd"/>
      <w:r>
        <w:rPr>
          <w:b/>
          <w:bCs/>
          <w:lang w:eastAsia="fi-FI"/>
        </w:rPr>
        <w:t xml:space="preserve"> and companies have implemented their product according to current specification. Adopting the new proposal shown in Figure 1 would introduce NBC issue which is not good.</w:t>
      </w:r>
    </w:p>
    <w:p w14:paraId="6A52BFA0" w14:textId="2D1DF6B2" w:rsidR="00786CBE" w:rsidRDefault="00786CBE" w:rsidP="00786CBE">
      <w:pPr>
        <w:spacing w:after="120"/>
        <w:jc w:val="both"/>
        <w:rPr>
          <w:rFonts w:eastAsiaTheme="minorEastAsia"/>
        </w:rPr>
      </w:pPr>
    </w:p>
    <w:p w14:paraId="44A7E83B" w14:textId="77777777" w:rsidR="00786CBE" w:rsidRDefault="00786CBE" w:rsidP="00786CBE">
      <w:pPr>
        <w:spacing w:after="120"/>
        <w:jc w:val="both"/>
        <w:rPr>
          <w:rFonts w:eastAsiaTheme="minorEastAsia"/>
          <w:b/>
        </w:rPr>
      </w:pPr>
      <w:r>
        <w:rPr>
          <w:b/>
          <w:iCs/>
          <w:u w:val="single"/>
          <w:lang w:val="en-AU" w:eastAsia="en-US"/>
        </w:rPr>
        <w:t>Observation 3</w:t>
      </w:r>
      <w:r>
        <w:rPr>
          <w:b/>
          <w:iCs/>
          <w:lang w:val="en-AU" w:eastAsia="en-US"/>
        </w:rPr>
        <w:t>:</w:t>
      </w:r>
      <w:r>
        <w:rPr>
          <w:b/>
          <w:i/>
          <w:lang w:val="en-AU" w:eastAsia="en-US"/>
        </w:rPr>
        <w:t xml:space="preserve"> </w:t>
      </w:r>
      <w:r>
        <w:rPr>
          <w:rFonts w:eastAsiaTheme="minorEastAsia"/>
          <w:b/>
        </w:rPr>
        <w:t>For the RAN1 #101e conclusion quoted in the beginning of Section 2, the following aspects are not clear:</w:t>
      </w:r>
    </w:p>
    <w:p w14:paraId="7884E9E9" w14:textId="77777777" w:rsidR="00786CBE" w:rsidRDefault="00786CBE" w:rsidP="00786CBE">
      <w:pPr>
        <w:pStyle w:val="ab"/>
        <w:numPr>
          <w:ilvl w:val="0"/>
          <w:numId w:val="15"/>
        </w:numPr>
        <w:spacing w:after="120"/>
        <w:jc w:val="both"/>
        <w:rPr>
          <w:rFonts w:eastAsiaTheme="minorEastAsia"/>
          <w:b/>
        </w:rPr>
      </w:pPr>
      <w:r>
        <w:rPr>
          <w:b/>
        </w:rPr>
        <w:t>(FR1) How the x resources for one 15kHz slot are distributed among the multiple slots for 30kHz or higher SCS?</w:t>
      </w:r>
    </w:p>
    <w:p w14:paraId="1E0E7E9E" w14:textId="77777777" w:rsidR="00786CBE" w:rsidRDefault="00786CBE" w:rsidP="00786CBE">
      <w:pPr>
        <w:pStyle w:val="ab"/>
        <w:numPr>
          <w:ilvl w:val="0"/>
          <w:numId w:val="15"/>
        </w:numPr>
        <w:spacing w:after="120"/>
        <w:jc w:val="both"/>
        <w:rPr>
          <w:rFonts w:eastAsiaTheme="minorEastAsia"/>
          <w:b/>
        </w:rPr>
      </w:pPr>
      <w:r>
        <w:rPr>
          <w:b/>
        </w:rPr>
        <w:t xml:space="preserve">(FR2) When UE reports the capability </w:t>
      </w:r>
      <w:r>
        <w:rPr>
          <w:b/>
          <w:i/>
          <w:iCs/>
        </w:rPr>
        <w:t>beamManagementSSB-CSI-RS</w:t>
      </w:r>
      <w:r>
        <w:rPr>
          <w:b/>
        </w:rPr>
        <w:t>, “the smallest subcarrier spacing configured for PDSCH in FR2” is still unknown. How could UE report a capability based on an unknown configuration?</w:t>
      </w:r>
    </w:p>
    <w:p w14:paraId="2D1C2753" w14:textId="77777777" w:rsidR="00786CBE" w:rsidRDefault="00786CBE" w:rsidP="00786CBE">
      <w:pPr>
        <w:spacing w:after="120"/>
        <w:jc w:val="both"/>
        <w:rPr>
          <w:rFonts w:eastAsiaTheme="minorEastAsia"/>
        </w:rPr>
      </w:pPr>
    </w:p>
    <w:p w14:paraId="0068EE19" w14:textId="0EC8290D" w:rsidR="00786CBE" w:rsidRDefault="00786CBE" w:rsidP="00786CBE">
      <w:pPr>
        <w:spacing w:after="120"/>
        <w:jc w:val="both"/>
        <w:rPr>
          <w:rFonts w:eastAsiaTheme="minorEastAsia"/>
          <w:b/>
          <w:bCs/>
        </w:rPr>
      </w:pPr>
      <w:r>
        <w:rPr>
          <w:rFonts w:eastAsiaTheme="minorEastAsia"/>
          <w:b/>
          <w:bCs/>
          <w:u w:val="single"/>
        </w:rPr>
        <w:t>Proposal 1</w:t>
      </w:r>
      <w:r>
        <w:rPr>
          <w:rFonts w:eastAsiaTheme="minorEastAsia"/>
        </w:rPr>
        <w:t xml:space="preserve">: </w:t>
      </w:r>
      <w:r>
        <w:rPr>
          <w:rFonts w:eastAsiaTheme="minorEastAsia"/>
          <w:b/>
          <w:bCs/>
        </w:rPr>
        <w:t xml:space="preserve">Not to revise the capability (at least in R15/R16/R17) description of </w:t>
      </w:r>
      <w:r>
        <w:rPr>
          <w:rFonts w:eastAsiaTheme="minorEastAsia"/>
          <w:b/>
          <w:bCs/>
          <w:i/>
          <w:iCs/>
        </w:rPr>
        <w:t>beamManagementSSB-CSI-RS</w:t>
      </w:r>
      <w:r>
        <w:rPr>
          <w:rFonts w:eastAsiaTheme="minorEastAsia"/>
          <w:b/>
          <w:bCs/>
        </w:rPr>
        <w:t xml:space="preserve"> due to the reasons mentioned in Observations 2 &amp; 3.</w:t>
      </w:r>
    </w:p>
    <w:bookmarkEnd w:id="18"/>
    <w:p w14:paraId="2FDBA2A7" w14:textId="77777777" w:rsidR="00786CBE" w:rsidRDefault="00786CBE" w:rsidP="00786CBE">
      <w:pPr>
        <w:spacing w:after="120"/>
        <w:jc w:val="both"/>
        <w:rPr>
          <w:rFonts w:eastAsiaTheme="minorEastAsia"/>
          <w:b/>
          <w:bCs/>
        </w:rPr>
      </w:pPr>
    </w:p>
    <w:p w14:paraId="3B838773" w14:textId="77777777" w:rsidR="001F5046" w:rsidRPr="003269B4" w:rsidRDefault="001F5046" w:rsidP="001F5046">
      <w:pPr>
        <w:pStyle w:val="1"/>
        <w:jc w:val="both"/>
        <w:rPr>
          <w:lang w:val="en-US"/>
        </w:rPr>
      </w:pPr>
      <w:r w:rsidRPr="003269B4">
        <w:rPr>
          <w:rFonts w:hint="eastAsia"/>
          <w:lang w:val="en-US" w:eastAsia="zh-TW"/>
        </w:rPr>
        <w:lastRenderedPageBreak/>
        <w:t>References</w:t>
      </w:r>
    </w:p>
    <w:p w14:paraId="0D4F9078" w14:textId="58B26430" w:rsidR="007949B2" w:rsidRPr="0014581D" w:rsidRDefault="00DE3CAD" w:rsidP="0014581D">
      <w:pPr>
        <w:pStyle w:val="ab"/>
        <w:numPr>
          <w:ilvl w:val="0"/>
          <w:numId w:val="1"/>
        </w:numPr>
        <w:rPr>
          <w:rFonts w:ascii="Times New Roman" w:eastAsia="新細明體" w:hAnsi="Times New Roman" w:cs="Times New Roman"/>
          <w:sz w:val="20"/>
          <w:szCs w:val="20"/>
          <w:lang w:val="en-US"/>
        </w:rPr>
      </w:pPr>
      <w:bookmarkStart w:id="19" w:name="_Ref47346549"/>
      <w:bookmarkStart w:id="20" w:name="_Hlk101187490"/>
      <w:bookmarkStart w:id="21" w:name="_Ref16677548"/>
      <w:bookmarkStart w:id="22" w:name="_Ref534894790"/>
      <w:bookmarkStart w:id="23" w:name="_Ref481672677"/>
      <w:r w:rsidRPr="00DE3CAD">
        <w:rPr>
          <w:rFonts w:ascii="Times New Roman" w:eastAsia="新細明體" w:hAnsi="Times New Roman" w:cs="Times New Roman"/>
          <w:sz w:val="20"/>
          <w:szCs w:val="20"/>
          <w:lang w:val="en-US"/>
        </w:rPr>
        <w:t>R2-2209148</w:t>
      </w:r>
      <w:r>
        <w:rPr>
          <w:rFonts w:ascii="Times New Roman" w:eastAsia="新細明體" w:hAnsi="Times New Roman" w:cs="Times New Roman"/>
          <w:sz w:val="20"/>
          <w:szCs w:val="20"/>
          <w:lang w:val="en-US"/>
        </w:rPr>
        <w:t>, “</w:t>
      </w:r>
      <w:r w:rsidRPr="00DE3CAD">
        <w:rPr>
          <w:rFonts w:ascii="Times New Roman" w:eastAsia="新細明體" w:hAnsi="Times New Roman" w:cs="Times New Roman"/>
          <w:sz w:val="20"/>
          <w:szCs w:val="20"/>
          <w:lang w:val="en-US"/>
        </w:rPr>
        <w:t>Report (Rev1) of [AT119-e][</w:t>
      </w:r>
      <w:proofErr w:type="gramStart"/>
      <w:r w:rsidRPr="00DE3CAD">
        <w:rPr>
          <w:rFonts w:ascii="Times New Roman" w:eastAsia="新細明體" w:hAnsi="Times New Roman" w:cs="Times New Roman"/>
          <w:sz w:val="20"/>
          <w:szCs w:val="20"/>
          <w:lang w:val="en-US"/>
        </w:rPr>
        <w:t>012][</w:t>
      </w:r>
      <w:proofErr w:type="gramEnd"/>
      <w:r w:rsidRPr="00DE3CAD">
        <w:rPr>
          <w:rFonts w:ascii="Times New Roman" w:eastAsia="新細明體" w:hAnsi="Times New Roman" w:cs="Times New Roman"/>
          <w:sz w:val="20"/>
          <w:szCs w:val="20"/>
          <w:lang w:val="en-US"/>
        </w:rPr>
        <w:t>NR1516] UE capabilities</w:t>
      </w:r>
      <w:r>
        <w:rPr>
          <w:rFonts w:ascii="Times New Roman" w:eastAsia="新細明體" w:hAnsi="Times New Roman" w:cs="Times New Roman"/>
          <w:sz w:val="20"/>
          <w:szCs w:val="20"/>
          <w:lang w:val="en-US"/>
        </w:rPr>
        <w:t xml:space="preserve">”, </w:t>
      </w:r>
      <w:r w:rsidRPr="00DE3CAD">
        <w:rPr>
          <w:rFonts w:ascii="Times New Roman" w:eastAsia="新細明體" w:hAnsi="Times New Roman" w:cs="Times New Roman"/>
          <w:sz w:val="20"/>
          <w:szCs w:val="20"/>
          <w:lang w:val="en-US"/>
        </w:rPr>
        <w:t>MediaTek Inc.</w:t>
      </w:r>
      <w:r>
        <w:rPr>
          <w:rFonts w:ascii="Times New Roman" w:eastAsia="新細明體" w:hAnsi="Times New Roman" w:cs="Times New Roman"/>
          <w:sz w:val="20"/>
          <w:szCs w:val="20"/>
          <w:lang w:val="en-US"/>
        </w:rPr>
        <w:t>, RAN2 #119e</w:t>
      </w:r>
      <w:bookmarkEnd w:id="19"/>
      <w:bookmarkEnd w:id="20"/>
      <w:bookmarkEnd w:id="21"/>
      <w:bookmarkEnd w:id="22"/>
      <w:bookmarkEnd w:id="23"/>
    </w:p>
    <w:sectPr w:rsidR="007949B2" w:rsidRPr="001458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3D4B7" w14:textId="77777777" w:rsidR="00BC4DF9" w:rsidRDefault="00BC4DF9" w:rsidP="00650C4E">
      <w:r>
        <w:separator/>
      </w:r>
    </w:p>
  </w:endnote>
  <w:endnote w:type="continuationSeparator" w:id="0">
    <w:p w14:paraId="7DF774AA" w14:textId="77777777" w:rsidR="00BC4DF9" w:rsidRDefault="00BC4DF9" w:rsidP="0065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650EC" w14:textId="77777777" w:rsidR="00BC4DF9" w:rsidRDefault="00BC4DF9" w:rsidP="00650C4E">
      <w:r>
        <w:separator/>
      </w:r>
    </w:p>
  </w:footnote>
  <w:footnote w:type="continuationSeparator" w:id="0">
    <w:p w14:paraId="7923E437" w14:textId="77777777" w:rsidR="00BC4DF9" w:rsidRDefault="00BC4DF9" w:rsidP="00650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C1704"/>
    <w:multiLevelType w:val="hybridMultilevel"/>
    <w:tmpl w:val="71287B7A"/>
    <w:lvl w:ilvl="0" w:tplc="64B867B4">
      <w:start w:val="1"/>
      <w:numFmt w:val="bullet"/>
      <w:lvlText w:val="•"/>
      <w:lvlJc w:val="left"/>
      <w:pPr>
        <w:tabs>
          <w:tab w:val="num" w:pos="720"/>
        </w:tabs>
        <w:ind w:left="720" w:hanging="360"/>
      </w:pPr>
      <w:rPr>
        <w:rFonts w:ascii="Arial" w:hAnsi="Arial" w:hint="default"/>
      </w:rPr>
    </w:lvl>
    <w:lvl w:ilvl="1" w:tplc="0100D6D0" w:tentative="1">
      <w:start w:val="1"/>
      <w:numFmt w:val="bullet"/>
      <w:lvlText w:val="•"/>
      <w:lvlJc w:val="left"/>
      <w:pPr>
        <w:tabs>
          <w:tab w:val="num" w:pos="1440"/>
        </w:tabs>
        <w:ind w:left="1440" w:hanging="360"/>
      </w:pPr>
      <w:rPr>
        <w:rFonts w:ascii="Arial" w:hAnsi="Arial" w:hint="default"/>
      </w:rPr>
    </w:lvl>
    <w:lvl w:ilvl="2" w:tplc="709A4420" w:tentative="1">
      <w:start w:val="1"/>
      <w:numFmt w:val="bullet"/>
      <w:lvlText w:val="•"/>
      <w:lvlJc w:val="left"/>
      <w:pPr>
        <w:tabs>
          <w:tab w:val="num" w:pos="2160"/>
        </w:tabs>
        <w:ind w:left="2160" w:hanging="360"/>
      </w:pPr>
      <w:rPr>
        <w:rFonts w:ascii="Arial" w:hAnsi="Arial" w:hint="default"/>
      </w:rPr>
    </w:lvl>
    <w:lvl w:ilvl="3" w:tplc="1046A528" w:tentative="1">
      <w:start w:val="1"/>
      <w:numFmt w:val="bullet"/>
      <w:lvlText w:val="•"/>
      <w:lvlJc w:val="left"/>
      <w:pPr>
        <w:tabs>
          <w:tab w:val="num" w:pos="2880"/>
        </w:tabs>
        <w:ind w:left="2880" w:hanging="360"/>
      </w:pPr>
      <w:rPr>
        <w:rFonts w:ascii="Arial" w:hAnsi="Arial" w:hint="default"/>
      </w:rPr>
    </w:lvl>
    <w:lvl w:ilvl="4" w:tplc="6E2E4DF4" w:tentative="1">
      <w:start w:val="1"/>
      <w:numFmt w:val="bullet"/>
      <w:lvlText w:val="•"/>
      <w:lvlJc w:val="left"/>
      <w:pPr>
        <w:tabs>
          <w:tab w:val="num" w:pos="3600"/>
        </w:tabs>
        <w:ind w:left="3600" w:hanging="360"/>
      </w:pPr>
      <w:rPr>
        <w:rFonts w:ascii="Arial" w:hAnsi="Arial" w:hint="default"/>
      </w:rPr>
    </w:lvl>
    <w:lvl w:ilvl="5" w:tplc="FACC2B96" w:tentative="1">
      <w:start w:val="1"/>
      <w:numFmt w:val="bullet"/>
      <w:lvlText w:val="•"/>
      <w:lvlJc w:val="left"/>
      <w:pPr>
        <w:tabs>
          <w:tab w:val="num" w:pos="4320"/>
        </w:tabs>
        <w:ind w:left="4320" w:hanging="360"/>
      </w:pPr>
      <w:rPr>
        <w:rFonts w:ascii="Arial" w:hAnsi="Arial" w:hint="default"/>
      </w:rPr>
    </w:lvl>
    <w:lvl w:ilvl="6" w:tplc="6FBCE110" w:tentative="1">
      <w:start w:val="1"/>
      <w:numFmt w:val="bullet"/>
      <w:lvlText w:val="•"/>
      <w:lvlJc w:val="left"/>
      <w:pPr>
        <w:tabs>
          <w:tab w:val="num" w:pos="5040"/>
        </w:tabs>
        <w:ind w:left="5040" w:hanging="360"/>
      </w:pPr>
      <w:rPr>
        <w:rFonts w:ascii="Arial" w:hAnsi="Arial" w:hint="default"/>
      </w:rPr>
    </w:lvl>
    <w:lvl w:ilvl="7" w:tplc="C338F85A" w:tentative="1">
      <w:start w:val="1"/>
      <w:numFmt w:val="bullet"/>
      <w:lvlText w:val="•"/>
      <w:lvlJc w:val="left"/>
      <w:pPr>
        <w:tabs>
          <w:tab w:val="num" w:pos="5760"/>
        </w:tabs>
        <w:ind w:left="5760" w:hanging="360"/>
      </w:pPr>
      <w:rPr>
        <w:rFonts w:ascii="Arial" w:hAnsi="Arial" w:hint="default"/>
      </w:rPr>
    </w:lvl>
    <w:lvl w:ilvl="8" w:tplc="27A097A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8437F4"/>
    <w:multiLevelType w:val="hybridMultilevel"/>
    <w:tmpl w:val="5C686636"/>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 w15:restartNumberingAfterBreak="0">
    <w:nsid w:val="24DD735C"/>
    <w:multiLevelType w:val="multilevel"/>
    <w:tmpl w:val="E5962F64"/>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83D618E"/>
    <w:multiLevelType w:val="hybridMultilevel"/>
    <w:tmpl w:val="BA92240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DD574A4"/>
    <w:multiLevelType w:val="hybridMultilevel"/>
    <w:tmpl w:val="FA8EC5C8"/>
    <w:lvl w:ilvl="0" w:tplc="1920602E">
      <w:start w:val="1"/>
      <w:numFmt w:val="bullet"/>
      <w:lvlText w:val="-"/>
      <w:lvlJc w:val="left"/>
      <w:pPr>
        <w:tabs>
          <w:tab w:val="num" w:pos="720"/>
        </w:tabs>
        <w:ind w:left="720" w:hanging="360"/>
      </w:pPr>
      <w:rPr>
        <w:rFonts w:ascii="Arial" w:hAnsi="Arial" w:hint="default"/>
      </w:rPr>
    </w:lvl>
    <w:lvl w:ilvl="1" w:tplc="5E8A6540" w:tentative="1">
      <w:start w:val="1"/>
      <w:numFmt w:val="bullet"/>
      <w:lvlText w:val="-"/>
      <w:lvlJc w:val="left"/>
      <w:pPr>
        <w:tabs>
          <w:tab w:val="num" w:pos="1440"/>
        </w:tabs>
        <w:ind w:left="1440" w:hanging="360"/>
      </w:pPr>
      <w:rPr>
        <w:rFonts w:ascii="Arial" w:hAnsi="Arial" w:hint="default"/>
      </w:rPr>
    </w:lvl>
    <w:lvl w:ilvl="2" w:tplc="C9EC077E">
      <w:start w:val="1"/>
      <w:numFmt w:val="bullet"/>
      <w:lvlText w:val="-"/>
      <w:lvlJc w:val="left"/>
      <w:pPr>
        <w:tabs>
          <w:tab w:val="num" w:pos="2160"/>
        </w:tabs>
        <w:ind w:left="2160" w:hanging="360"/>
      </w:pPr>
      <w:rPr>
        <w:rFonts w:ascii="Arial" w:hAnsi="Arial" w:hint="default"/>
      </w:rPr>
    </w:lvl>
    <w:lvl w:ilvl="3" w:tplc="A84E6A90" w:tentative="1">
      <w:start w:val="1"/>
      <w:numFmt w:val="bullet"/>
      <w:lvlText w:val="-"/>
      <w:lvlJc w:val="left"/>
      <w:pPr>
        <w:tabs>
          <w:tab w:val="num" w:pos="2880"/>
        </w:tabs>
        <w:ind w:left="2880" w:hanging="360"/>
      </w:pPr>
      <w:rPr>
        <w:rFonts w:ascii="Arial" w:hAnsi="Arial" w:hint="default"/>
      </w:rPr>
    </w:lvl>
    <w:lvl w:ilvl="4" w:tplc="7310AFFE" w:tentative="1">
      <w:start w:val="1"/>
      <w:numFmt w:val="bullet"/>
      <w:lvlText w:val="-"/>
      <w:lvlJc w:val="left"/>
      <w:pPr>
        <w:tabs>
          <w:tab w:val="num" w:pos="3600"/>
        </w:tabs>
        <w:ind w:left="3600" w:hanging="360"/>
      </w:pPr>
      <w:rPr>
        <w:rFonts w:ascii="Arial" w:hAnsi="Arial" w:hint="default"/>
      </w:rPr>
    </w:lvl>
    <w:lvl w:ilvl="5" w:tplc="433E32A6" w:tentative="1">
      <w:start w:val="1"/>
      <w:numFmt w:val="bullet"/>
      <w:lvlText w:val="-"/>
      <w:lvlJc w:val="left"/>
      <w:pPr>
        <w:tabs>
          <w:tab w:val="num" w:pos="4320"/>
        </w:tabs>
        <w:ind w:left="4320" w:hanging="360"/>
      </w:pPr>
      <w:rPr>
        <w:rFonts w:ascii="Arial" w:hAnsi="Arial" w:hint="default"/>
      </w:rPr>
    </w:lvl>
    <w:lvl w:ilvl="6" w:tplc="5B7631F0" w:tentative="1">
      <w:start w:val="1"/>
      <w:numFmt w:val="bullet"/>
      <w:lvlText w:val="-"/>
      <w:lvlJc w:val="left"/>
      <w:pPr>
        <w:tabs>
          <w:tab w:val="num" w:pos="5040"/>
        </w:tabs>
        <w:ind w:left="5040" w:hanging="360"/>
      </w:pPr>
      <w:rPr>
        <w:rFonts w:ascii="Arial" w:hAnsi="Arial" w:hint="default"/>
      </w:rPr>
    </w:lvl>
    <w:lvl w:ilvl="7" w:tplc="28165F74" w:tentative="1">
      <w:start w:val="1"/>
      <w:numFmt w:val="bullet"/>
      <w:lvlText w:val="-"/>
      <w:lvlJc w:val="left"/>
      <w:pPr>
        <w:tabs>
          <w:tab w:val="num" w:pos="5760"/>
        </w:tabs>
        <w:ind w:left="5760" w:hanging="360"/>
      </w:pPr>
      <w:rPr>
        <w:rFonts w:ascii="Arial" w:hAnsi="Arial" w:hint="default"/>
      </w:rPr>
    </w:lvl>
    <w:lvl w:ilvl="8" w:tplc="7414BA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A42E11"/>
    <w:multiLevelType w:val="hybridMultilevel"/>
    <w:tmpl w:val="1A7205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DC43ED9"/>
    <w:multiLevelType w:val="hybridMultilevel"/>
    <w:tmpl w:val="E2BAA35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DF63622"/>
    <w:multiLevelType w:val="hybridMultilevel"/>
    <w:tmpl w:val="F964FACE"/>
    <w:lvl w:ilvl="0" w:tplc="08090001">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53830C68"/>
    <w:multiLevelType w:val="hybridMultilevel"/>
    <w:tmpl w:val="6B2C0658"/>
    <w:lvl w:ilvl="0" w:tplc="04090003">
      <w:start w:val="1"/>
      <w:numFmt w:val="bullet"/>
      <w:lvlText w:val=""/>
      <w:lvlJc w:val="left"/>
      <w:pPr>
        <w:ind w:left="1200" w:hanging="480"/>
      </w:pPr>
      <w:rPr>
        <w:rFonts w:ascii="Wingdings" w:hAnsi="Wingdings" w:hint="default"/>
      </w:rPr>
    </w:lvl>
    <w:lvl w:ilvl="1" w:tplc="04090005">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6B7126EC"/>
    <w:multiLevelType w:val="hybridMultilevel"/>
    <w:tmpl w:val="DBCCACBA"/>
    <w:lvl w:ilvl="0" w:tplc="04090003">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1" w15:restartNumberingAfterBreak="0">
    <w:nsid w:val="72D404FA"/>
    <w:multiLevelType w:val="hybridMultilevel"/>
    <w:tmpl w:val="343EB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DFC0787"/>
    <w:multiLevelType w:val="hybridMultilevel"/>
    <w:tmpl w:val="07F21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2"/>
  </w:num>
  <w:num w:numId="4">
    <w:abstractNumId w:val="7"/>
  </w:num>
  <w:num w:numId="5">
    <w:abstractNumId w:val="2"/>
  </w:num>
  <w:num w:numId="6">
    <w:abstractNumId w:val="9"/>
  </w:num>
  <w:num w:numId="7">
    <w:abstractNumId w:val="10"/>
  </w:num>
  <w:num w:numId="8">
    <w:abstractNumId w:val="8"/>
  </w:num>
  <w:num w:numId="9">
    <w:abstractNumId w:val="5"/>
  </w:num>
  <w:num w:numId="10">
    <w:abstractNumId w:val="0"/>
  </w:num>
  <w:num w:numId="11">
    <w:abstractNumId w:val="6"/>
  </w:num>
  <w:num w:numId="12">
    <w:abstractNumId w:val="6"/>
  </w:num>
  <w:num w:numId="13">
    <w:abstractNumId w:val="4"/>
  </w:num>
  <w:num w:numId="14">
    <w:abstractNumId w:val="11"/>
  </w:num>
  <w:num w:numId="15">
    <w:abstractNumId w:val="4"/>
  </w:num>
  <w:num w:numId="1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A0"/>
    <w:rsid w:val="00001B33"/>
    <w:rsid w:val="0000584F"/>
    <w:rsid w:val="00006BC9"/>
    <w:rsid w:val="00006CD0"/>
    <w:rsid w:val="000072EE"/>
    <w:rsid w:val="00007FF6"/>
    <w:rsid w:val="000129EC"/>
    <w:rsid w:val="00017DC8"/>
    <w:rsid w:val="0002284D"/>
    <w:rsid w:val="00025A86"/>
    <w:rsid w:val="000274E7"/>
    <w:rsid w:val="0002751B"/>
    <w:rsid w:val="00031FCE"/>
    <w:rsid w:val="000415AD"/>
    <w:rsid w:val="00043880"/>
    <w:rsid w:val="00044AC1"/>
    <w:rsid w:val="00051B7D"/>
    <w:rsid w:val="0005236A"/>
    <w:rsid w:val="000536C3"/>
    <w:rsid w:val="00057A19"/>
    <w:rsid w:val="000600E3"/>
    <w:rsid w:val="00061D04"/>
    <w:rsid w:val="00066AF3"/>
    <w:rsid w:val="000678BA"/>
    <w:rsid w:val="00070CE0"/>
    <w:rsid w:val="00071144"/>
    <w:rsid w:val="00071F81"/>
    <w:rsid w:val="000739FB"/>
    <w:rsid w:val="00073FD0"/>
    <w:rsid w:val="00076367"/>
    <w:rsid w:val="00076A9F"/>
    <w:rsid w:val="00080052"/>
    <w:rsid w:val="000811FD"/>
    <w:rsid w:val="00081F75"/>
    <w:rsid w:val="00082C8E"/>
    <w:rsid w:val="000849E0"/>
    <w:rsid w:val="00084DCE"/>
    <w:rsid w:val="000A0394"/>
    <w:rsid w:val="000A1688"/>
    <w:rsid w:val="000A2C19"/>
    <w:rsid w:val="000B0092"/>
    <w:rsid w:val="000B7F2B"/>
    <w:rsid w:val="000C0916"/>
    <w:rsid w:val="000C3BA5"/>
    <w:rsid w:val="000D063B"/>
    <w:rsid w:val="000D321F"/>
    <w:rsid w:val="000D58B6"/>
    <w:rsid w:val="000E3C89"/>
    <w:rsid w:val="000E54D9"/>
    <w:rsid w:val="000F03C0"/>
    <w:rsid w:val="000F35EB"/>
    <w:rsid w:val="001014B4"/>
    <w:rsid w:val="00103BFC"/>
    <w:rsid w:val="00104BC0"/>
    <w:rsid w:val="00111D99"/>
    <w:rsid w:val="001149C4"/>
    <w:rsid w:val="00117896"/>
    <w:rsid w:val="001245CD"/>
    <w:rsid w:val="00125AFC"/>
    <w:rsid w:val="00130755"/>
    <w:rsid w:val="001334F1"/>
    <w:rsid w:val="00134070"/>
    <w:rsid w:val="00136E4A"/>
    <w:rsid w:val="0013760E"/>
    <w:rsid w:val="0014581D"/>
    <w:rsid w:val="00147BD4"/>
    <w:rsid w:val="00155DB4"/>
    <w:rsid w:val="001575FD"/>
    <w:rsid w:val="00167080"/>
    <w:rsid w:val="00167747"/>
    <w:rsid w:val="001703C2"/>
    <w:rsid w:val="0017263D"/>
    <w:rsid w:val="001738B3"/>
    <w:rsid w:val="001764BD"/>
    <w:rsid w:val="00180B84"/>
    <w:rsid w:val="00185485"/>
    <w:rsid w:val="00186FA2"/>
    <w:rsid w:val="00190AAE"/>
    <w:rsid w:val="00190BA0"/>
    <w:rsid w:val="001A2016"/>
    <w:rsid w:val="001A2CE7"/>
    <w:rsid w:val="001B1834"/>
    <w:rsid w:val="001B1BCE"/>
    <w:rsid w:val="001B5BE6"/>
    <w:rsid w:val="001C4FC8"/>
    <w:rsid w:val="001D0CB6"/>
    <w:rsid w:val="001D5F73"/>
    <w:rsid w:val="001D60B1"/>
    <w:rsid w:val="001E2874"/>
    <w:rsid w:val="001E5101"/>
    <w:rsid w:val="001F5046"/>
    <w:rsid w:val="0020069F"/>
    <w:rsid w:val="00203DA6"/>
    <w:rsid w:val="00204ACC"/>
    <w:rsid w:val="0020621C"/>
    <w:rsid w:val="00206795"/>
    <w:rsid w:val="0021063D"/>
    <w:rsid w:val="00210806"/>
    <w:rsid w:val="00214CFB"/>
    <w:rsid w:val="00216BE7"/>
    <w:rsid w:val="00216CD0"/>
    <w:rsid w:val="002208C5"/>
    <w:rsid w:val="00224A3D"/>
    <w:rsid w:val="002274E1"/>
    <w:rsid w:val="00236F48"/>
    <w:rsid w:val="002442FA"/>
    <w:rsid w:val="00256914"/>
    <w:rsid w:val="00260301"/>
    <w:rsid w:val="002620EB"/>
    <w:rsid w:val="0026570D"/>
    <w:rsid w:val="00266DE8"/>
    <w:rsid w:val="0027031C"/>
    <w:rsid w:val="00273B51"/>
    <w:rsid w:val="0027630C"/>
    <w:rsid w:val="0028327C"/>
    <w:rsid w:val="00292F14"/>
    <w:rsid w:val="00293651"/>
    <w:rsid w:val="00294FFA"/>
    <w:rsid w:val="00297142"/>
    <w:rsid w:val="002A05D2"/>
    <w:rsid w:val="002A15E8"/>
    <w:rsid w:val="002A4059"/>
    <w:rsid w:val="002A5A56"/>
    <w:rsid w:val="002B4402"/>
    <w:rsid w:val="002C0262"/>
    <w:rsid w:val="002C3B54"/>
    <w:rsid w:val="002C5F00"/>
    <w:rsid w:val="002D0DF6"/>
    <w:rsid w:val="002D130F"/>
    <w:rsid w:val="002D5B54"/>
    <w:rsid w:val="002E21A9"/>
    <w:rsid w:val="002E45B3"/>
    <w:rsid w:val="002E79E3"/>
    <w:rsid w:val="002F3389"/>
    <w:rsid w:val="002F3B5E"/>
    <w:rsid w:val="002F4EAA"/>
    <w:rsid w:val="002F63E3"/>
    <w:rsid w:val="00301A7B"/>
    <w:rsid w:val="00302F23"/>
    <w:rsid w:val="00307FAE"/>
    <w:rsid w:val="00310455"/>
    <w:rsid w:val="00314268"/>
    <w:rsid w:val="003142EE"/>
    <w:rsid w:val="00320D07"/>
    <w:rsid w:val="00325043"/>
    <w:rsid w:val="003269B4"/>
    <w:rsid w:val="00326C45"/>
    <w:rsid w:val="003274C3"/>
    <w:rsid w:val="00333443"/>
    <w:rsid w:val="00335220"/>
    <w:rsid w:val="00336A76"/>
    <w:rsid w:val="00340607"/>
    <w:rsid w:val="00341609"/>
    <w:rsid w:val="003507C7"/>
    <w:rsid w:val="00351B78"/>
    <w:rsid w:val="00356141"/>
    <w:rsid w:val="003563DE"/>
    <w:rsid w:val="003628E3"/>
    <w:rsid w:val="003629E4"/>
    <w:rsid w:val="00365DE0"/>
    <w:rsid w:val="00365F2D"/>
    <w:rsid w:val="00366CDA"/>
    <w:rsid w:val="003754D1"/>
    <w:rsid w:val="00375A55"/>
    <w:rsid w:val="003761B4"/>
    <w:rsid w:val="00380A89"/>
    <w:rsid w:val="003816AC"/>
    <w:rsid w:val="00394CA6"/>
    <w:rsid w:val="00396E3F"/>
    <w:rsid w:val="003A22F3"/>
    <w:rsid w:val="003A5EEA"/>
    <w:rsid w:val="003A7483"/>
    <w:rsid w:val="003B243B"/>
    <w:rsid w:val="003C4FC9"/>
    <w:rsid w:val="003C5F52"/>
    <w:rsid w:val="003C6F28"/>
    <w:rsid w:val="003D0835"/>
    <w:rsid w:val="003D3BBB"/>
    <w:rsid w:val="003D6C82"/>
    <w:rsid w:val="003E25D0"/>
    <w:rsid w:val="003F15CD"/>
    <w:rsid w:val="003F6DAC"/>
    <w:rsid w:val="004002CE"/>
    <w:rsid w:val="00401C0E"/>
    <w:rsid w:val="00404194"/>
    <w:rsid w:val="004144AB"/>
    <w:rsid w:val="004150B3"/>
    <w:rsid w:val="00420D27"/>
    <w:rsid w:val="004222DE"/>
    <w:rsid w:val="00422937"/>
    <w:rsid w:val="00426259"/>
    <w:rsid w:val="00426D49"/>
    <w:rsid w:val="004331C7"/>
    <w:rsid w:val="004332AA"/>
    <w:rsid w:val="0044150A"/>
    <w:rsid w:val="00441B06"/>
    <w:rsid w:val="004422F3"/>
    <w:rsid w:val="00445D2B"/>
    <w:rsid w:val="0045194D"/>
    <w:rsid w:val="004575B9"/>
    <w:rsid w:val="0046418E"/>
    <w:rsid w:val="0046618E"/>
    <w:rsid w:val="004661AC"/>
    <w:rsid w:val="004664C8"/>
    <w:rsid w:val="00480BC3"/>
    <w:rsid w:val="00487F2E"/>
    <w:rsid w:val="00496621"/>
    <w:rsid w:val="00497F6F"/>
    <w:rsid w:val="004A0665"/>
    <w:rsid w:val="004A1083"/>
    <w:rsid w:val="004A2178"/>
    <w:rsid w:val="004A3782"/>
    <w:rsid w:val="004A3DC7"/>
    <w:rsid w:val="004A5D8C"/>
    <w:rsid w:val="004A5E7A"/>
    <w:rsid w:val="004B4FD1"/>
    <w:rsid w:val="004C0953"/>
    <w:rsid w:val="004C0BA8"/>
    <w:rsid w:val="004C1CE6"/>
    <w:rsid w:val="004C22B3"/>
    <w:rsid w:val="004C37E5"/>
    <w:rsid w:val="004D52BA"/>
    <w:rsid w:val="004D6A92"/>
    <w:rsid w:val="004D7326"/>
    <w:rsid w:val="004F10B3"/>
    <w:rsid w:val="00500936"/>
    <w:rsid w:val="00504B7E"/>
    <w:rsid w:val="00505CD4"/>
    <w:rsid w:val="00513673"/>
    <w:rsid w:val="0051423F"/>
    <w:rsid w:val="00520050"/>
    <w:rsid w:val="0052026E"/>
    <w:rsid w:val="00520B2E"/>
    <w:rsid w:val="00521663"/>
    <w:rsid w:val="00525296"/>
    <w:rsid w:val="00531402"/>
    <w:rsid w:val="00534CD6"/>
    <w:rsid w:val="00534F48"/>
    <w:rsid w:val="00540635"/>
    <w:rsid w:val="00543234"/>
    <w:rsid w:val="00543F88"/>
    <w:rsid w:val="00545EF9"/>
    <w:rsid w:val="00547D91"/>
    <w:rsid w:val="00554BC7"/>
    <w:rsid w:val="00554D21"/>
    <w:rsid w:val="00555280"/>
    <w:rsid w:val="00557E5A"/>
    <w:rsid w:val="0056027B"/>
    <w:rsid w:val="00562CF1"/>
    <w:rsid w:val="00563788"/>
    <w:rsid w:val="00570A2B"/>
    <w:rsid w:val="00570DE1"/>
    <w:rsid w:val="005728D9"/>
    <w:rsid w:val="005770C3"/>
    <w:rsid w:val="005775D7"/>
    <w:rsid w:val="005778ED"/>
    <w:rsid w:val="005915DB"/>
    <w:rsid w:val="00592BAF"/>
    <w:rsid w:val="00594FD2"/>
    <w:rsid w:val="005A0A4C"/>
    <w:rsid w:val="005A5EA5"/>
    <w:rsid w:val="005A6B84"/>
    <w:rsid w:val="005A70B0"/>
    <w:rsid w:val="005B50D8"/>
    <w:rsid w:val="005B704F"/>
    <w:rsid w:val="005B7D5E"/>
    <w:rsid w:val="005C0588"/>
    <w:rsid w:val="005C0B0C"/>
    <w:rsid w:val="005C2E1F"/>
    <w:rsid w:val="005D1DBE"/>
    <w:rsid w:val="005D32EF"/>
    <w:rsid w:val="005D34C7"/>
    <w:rsid w:val="005D50B6"/>
    <w:rsid w:val="005E5461"/>
    <w:rsid w:val="005F0C98"/>
    <w:rsid w:val="005F6EEE"/>
    <w:rsid w:val="006011DB"/>
    <w:rsid w:val="00602304"/>
    <w:rsid w:val="0060288D"/>
    <w:rsid w:val="0060663D"/>
    <w:rsid w:val="00607368"/>
    <w:rsid w:val="00611074"/>
    <w:rsid w:val="00611CD9"/>
    <w:rsid w:val="00612AFE"/>
    <w:rsid w:val="00612B58"/>
    <w:rsid w:val="00615895"/>
    <w:rsid w:val="006173B2"/>
    <w:rsid w:val="006178AE"/>
    <w:rsid w:val="00617B41"/>
    <w:rsid w:val="00623792"/>
    <w:rsid w:val="00627155"/>
    <w:rsid w:val="006307C3"/>
    <w:rsid w:val="006336CB"/>
    <w:rsid w:val="006345DE"/>
    <w:rsid w:val="00636A6C"/>
    <w:rsid w:val="00650C4E"/>
    <w:rsid w:val="00661B2E"/>
    <w:rsid w:val="00671C76"/>
    <w:rsid w:val="006748DE"/>
    <w:rsid w:val="00674A28"/>
    <w:rsid w:val="00675A02"/>
    <w:rsid w:val="00680B48"/>
    <w:rsid w:val="006812D0"/>
    <w:rsid w:val="006812FC"/>
    <w:rsid w:val="006814F1"/>
    <w:rsid w:val="00681D74"/>
    <w:rsid w:val="00684BE0"/>
    <w:rsid w:val="00687C1E"/>
    <w:rsid w:val="0069150D"/>
    <w:rsid w:val="00691DE8"/>
    <w:rsid w:val="00697C2B"/>
    <w:rsid w:val="006A2D4C"/>
    <w:rsid w:val="006A341F"/>
    <w:rsid w:val="006A4EFB"/>
    <w:rsid w:val="006A4FFC"/>
    <w:rsid w:val="006A521B"/>
    <w:rsid w:val="006A5A94"/>
    <w:rsid w:val="006B15C5"/>
    <w:rsid w:val="006B366F"/>
    <w:rsid w:val="006C5CB2"/>
    <w:rsid w:val="006D73E8"/>
    <w:rsid w:val="006E3F40"/>
    <w:rsid w:val="006E4021"/>
    <w:rsid w:val="006E5EE4"/>
    <w:rsid w:val="006F2321"/>
    <w:rsid w:val="006F603F"/>
    <w:rsid w:val="00702568"/>
    <w:rsid w:val="007054F6"/>
    <w:rsid w:val="00707FEF"/>
    <w:rsid w:val="007129EB"/>
    <w:rsid w:val="00717120"/>
    <w:rsid w:val="00717762"/>
    <w:rsid w:val="00720BFC"/>
    <w:rsid w:val="00721E6E"/>
    <w:rsid w:val="007227F3"/>
    <w:rsid w:val="00725364"/>
    <w:rsid w:val="00725804"/>
    <w:rsid w:val="007350F6"/>
    <w:rsid w:val="00736879"/>
    <w:rsid w:val="00741320"/>
    <w:rsid w:val="007441A7"/>
    <w:rsid w:val="00745D4A"/>
    <w:rsid w:val="00746B1E"/>
    <w:rsid w:val="00755673"/>
    <w:rsid w:val="00755895"/>
    <w:rsid w:val="00756810"/>
    <w:rsid w:val="007571A1"/>
    <w:rsid w:val="007600AD"/>
    <w:rsid w:val="00762629"/>
    <w:rsid w:val="00764CE5"/>
    <w:rsid w:val="0076671C"/>
    <w:rsid w:val="00775F57"/>
    <w:rsid w:val="007769D5"/>
    <w:rsid w:val="007803FB"/>
    <w:rsid w:val="00781B51"/>
    <w:rsid w:val="007834DC"/>
    <w:rsid w:val="00786A44"/>
    <w:rsid w:val="00786CBE"/>
    <w:rsid w:val="00794729"/>
    <w:rsid w:val="007949B2"/>
    <w:rsid w:val="007A3335"/>
    <w:rsid w:val="007A3672"/>
    <w:rsid w:val="007A559C"/>
    <w:rsid w:val="007B2381"/>
    <w:rsid w:val="007B5D78"/>
    <w:rsid w:val="007B77CE"/>
    <w:rsid w:val="007C11C6"/>
    <w:rsid w:val="007C5C60"/>
    <w:rsid w:val="007C7B84"/>
    <w:rsid w:val="007C7EE3"/>
    <w:rsid w:val="007D20AF"/>
    <w:rsid w:val="007D6BCB"/>
    <w:rsid w:val="007F76CD"/>
    <w:rsid w:val="00800D80"/>
    <w:rsid w:val="00805F91"/>
    <w:rsid w:val="00814164"/>
    <w:rsid w:val="008149EA"/>
    <w:rsid w:val="00820040"/>
    <w:rsid w:val="0082370B"/>
    <w:rsid w:val="00824696"/>
    <w:rsid w:val="00827333"/>
    <w:rsid w:val="0083026A"/>
    <w:rsid w:val="0083091F"/>
    <w:rsid w:val="00832D6F"/>
    <w:rsid w:val="0084239A"/>
    <w:rsid w:val="00842E71"/>
    <w:rsid w:val="0084345D"/>
    <w:rsid w:val="00844B66"/>
    <w:rsid w:val="00847E8D"/>
    <w:rsid w:val="008515AF"/>
    <w:rsid w:val="00853FFB"/>
    <w:rsid w:val="00854698"/>
    <w:rsid w:val="008551E9"/>
    <w:rsid w:val="00860BF9"/>
    <w:rsid w:val="008612C5"/>
    <w:rsid w:val="008635E2"/>
    <w:rsid w:val="00865E15"/>
    <w:rsid w:val="008665DA"/>
    <w:rsid w:val="00867DB8"/>
    <w:rsid w:val="00870870"/>
    <w:rsid w:val="0087116F"/>
    <w:rsid w:val="008714B9"/>
    <w:rsid w:val="00871C57"/>
    <w:rsid w:val="00873ED0"/>
    <w:rsid w:val="00874F98"/>
    <w:rsid w:val="00880C00"/>
    <w:rsid w:val="0088100B"/>
    <w:rsid w:val="00881CF3"/>
    <w:rsid w:val="0088430E"/>
    <w:rsid w:val="00891149"/>
    <w:rsid w:val="008915DA"/>
    <w:rsid w:val="00897853"/>
    <w:rsid w:val="008A0B5D"/>
    <w:rsid w:val="008B0364"/>
    <w:rsid w:val="008B52BE"/>
    <w:rsid w:val="008B583C"/>
    <w:rsid w:val="008D020C"/>
    <w:rsid w:val="008D1B09"/>
    <w:rsid w:val="008D1C9A"/>
    <w:rsid w:val="008D2351"/>
    <w:rsid w:val="008D56C5"/>
    <w:rsid w:val="008E05E9"/>
    <w:rsid w:val="008E0D26"/>
    <w:rsid w:val="008E1395"/>
    <w:rsid w:val="008E2DD1"/>
    <w:rsid w:val="008E4232"/>
    <w:rsid w:val="008E432B"/>
    <w:rsid w:val="008E4BBA"/>
    <w:rsid w:val="008E510E"/>
    <w:rsid w:val="008E79E4"/>
    <w:rsid w:val="008F3159"/>
    <w:rsid w:val="008F4A57"/>
    <w:rsid w:val="008F6336"/>
    <w:rsid w:val="008F63DA"/>
    <w:rsid w:val="0090298A"/>
    <w:rsid w:val="009047CE"/>
    <w:rsid w:val="00904D95"/>
    <w:rsid w:val="00905ED0"/>
    <w:rsid w:val="00913AD5"/>
    <w:rsid w:val="009169FA"/>
    <w:rsid w:val="0091761E"/>
    <w:rsid w:val="00920A30"/>
    <w:rsid w:val="00924504"/>
    <w:rsid w:val="00926DB0"/>
    <w:rsid w:val="00927ABB"/>
    <w:rsid w:val="00937C78"/>
    <w:rsid w:val="00943AAA"/>
    <w:rsid w:val="00945E8E"/>
    <w:rsid w:val="0094666E"/>
    <w:rsid w:val="00946B65"/>
    <w:rsid w:val="00950B61"/>
    <w:rsid w:val="00952893"/>
    <w:rsid w:val="00953510"/>
    <w:rsid w:val="009539FE"/>
    <w:rsid w:val="009612D4"/>
    <w:rsid w:val="0096664B"/>
    <w:rsid w:val="00967D7B"/>
    <w:rsid w:val="0097031E"/>
    <w:rsid w:val="00971940"/>
    <w:rsid w:val="00973DA5"/>
    <w:rsid w:val="00980158"/>
    <w:rsid w:val="00997E95"/>
    <w:rsid w:val="009A0AD7"/>
    <w:rsid w:val="009A5F5F"/>
    <w:rsid w:val="009B3007"/>
    <w:rsid w:val="009B46B7"/>
    <w:rsid w:val="009B6834"/>
    <w:rsid w:val="009B6C67"/>
    <w:rsid w:val="009C3417"/>
    <w:rsid w:val="009C5A18"/>
    <w:rsid w:val="009D1E9C"/>
    <w:rsid w:val="009D245F"/>
    <w:rsid w:val="009D2CAF"/>
    <w:rsid w:val="009E10D9"/>
    <w:rsid w:val="009E3E49"/>
    <w:rsid w:val="009E49C0"/>
    <w:rsid w:val="009F1BE2"/>
    <w:rsid w:val="009F2CE4"/>
    <w:rsid w:val="009F6162"/>
    <w:rsid w:val="00A10A8F"/>
    <w:rsid w:val="00A11873"/>
    <w:rsid w:val="00A1413F"/>
    <w:rsid w:val="00A1532C"/>
    <w:rsid w:val="00A269B9"/>
    <w:rsid w:val="00A304A0"/>
    <w:rsid w:val="00A30C58"/>
    <w:rsid w:val="00A3449F"/>
    <w:rsid w:val="00A37AEC"/>
    <w:rsid w:val="00A42B40"/>
    <w:rsid w:val="00A503D8"/>
    <w:rsid w:val="00A52E7E"/>
    <w:rsid w:val="00A54311"/>
    <w:rsid w:val="00A60029"/>
    <w:rsid w:val="00A60886"/>
    <w:rsid w:val="00A60C49"/>
    <w:rsid w:val="00A60DE7"/>
    <w:rsid w:val="00A66AA2"/>
    <w:rsid w:val="00A71E15"/>
    <w:rsid w:val="00A73E1C"/>
    <w:rsid w:val="00A847F2"/>
    <w:rsid w:val="00AA211F"/>
    <w:rsid w:val="00AB739B"/>
    <w:rsid w:val="00AC21B5"/>
    <w:rsid w:val="00AC3411"/>
    <w:rsid w:val="00AC3DD8"/>
    <w:rsid w:val="00AC738E"/>
    <w:rsid w:val="00AC7AC5"/>
    <w:rsid w:val="00AD751C"/>
    <w:rsid w:val="00AD7922"/>
    <w:rsid w:val="00AE1896"/>
    <w:rsid w:val="00AE38F1"/>
    <w:rsid w:val="00AF3572"/>
    <w:rsid w:val="00AF38B9"/>
    <w:rsid w:val="00B02275"/>
    <w:rsid w:val="00B05800"/>
    <w:rsid w:val="00B076B4"/>
    <w:rsid w:val="00B12A41"/>
    <w:rsid w:val="00B16228"/>
    <w:rsid w:val="00B21987"/>
    <w:rsid w:val="00B22821"/>
    <w:rsid w:val="00B23803"/>
    <w:rsid w:val="00B2496F"/>
    <w:rsid w:val="00B30509"/>
    <w:rsid w:val="00B30C38"/>
    <w:rsid w:val="00B32DE8"/>
    <w:rsid w:val="00B35420"/>
    <w:rsid w:val="00B36747"/>
    <w:rsid w:val="00B429AB"/>
    <w:rsid w:val="00B43B9E"/>
    <w:rsid w:val="00B54455"/>
    <w:rsid w:val="00B56DCE"/>
    <w:rsid w:val="00B6276D"/>
    <w:rsid w:val="00B649D5"/>
    <w:rsid w:val="00B65AE6"/>
    <w:rsid w:val="00B65E81"/>
    <w:rsid w:val="00B70EC8"/>
    <w:rsid w:val="00B74ABF"/>
    <w:rsid w:val="00B757FC"/>
    <w:rsid w:val="00B76C06"/>
    <w:rsid w:val="00B85C66"/>
    <w:rsid w:val="00B8714F"/>
    <w:rsid w:val="00B90C36"/>
    <w:rsid w:val="00B9313A"/>
    <w:rsid w:val="00B9385F"/>
    <w:rsid w:val="00B97E99"/>
    <w:rsid w:val="00BA22C5"/>
    <w:rsid w:val="00BA3545"/>
    <w:rsid w:val="00BA3EFF"/>
    <w:rsid w:val="00BA4A36"/>
    <w:rsid w:val="00BA64BF"/>
    <w:rsid w:val="00BB090C"/>
    <w:rsid w:val="00BB1E3B"/>
    <w:rsid w:val="00BB28F6"/>
    <w:rsid w:val="00BB2EDD"/>
    <w:rsid w:val="00BB6DF9"/>
    <w:rsid w:val="00BC0821"/>
    <w:rsid w:val="00BC4DF9"/>
    <w:rsid w:val="00BD082E"/>
    <w:rsid w:val="00BD0A11"/>
    <w:rsid w:val="00BD1EA1"/>
    <w:rsid w:val="00BD2A44"/>
    <w:rsid w:val="00BF1FB7"/>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2D9B"/>
    <w:rsid w:val="00C3570D"/>
    <w:rsid w:val="00C443B7"/>
    <w:rsid w:val="00C514D0"/>
    <w:rsid w:val="00C52728"/>
    <w:rsid w:val="00C56835"/>
    <w:rsid w:val="00C60DA3"/>
    <w:rsid w:val="00C75D03"/>
    <w:rsid w:val="00C76835"/>
    <w:rsid w:val="00C87281"/>
    <w:rsid w:val="00C900C7"/>
    <w:rsid w:val="00C937F9"/>
    <w:rsid w:val="00C967FB"/>
    <w:rsid w:val="00C97301"/>
    <w:rsid w:val="00C97D62"/>
    <w:rsid w:val="00CA02FA"/>
    <w:rsid w:val="00CA37BA"/>
    <w:rsid w:val="00CA3B5F"/>
    <w:rsid w:val="00CA3B60"/>
    <w:rsid w:val="00CA658B"/>
    <w:rsid w:val="00CB02E3"/>
    <w:rsid w:val="00CB08AB"/>
    <w:rsid w:val="00CB2237"/>
    <w:rsid w:val="00CB4422"/>
    <w:rsid w:val="00CC1A42"/>
    <w:rsid w:val="00CC3773"/>
    <w:rsid w:val="00CC6B15"/>
    <w:rsid w:val="00CD005A"/>
    <w:rsid w:val="00CD5140"/>
    <w:rsid w:val="00CD54BC"/>
    <w:rsid w:val="00CD558A"/>
    <w:rsid w:val="00CF14F1"/>
    <w:rsid w:val="00CF4948"/>
    <w:rsid w:val="00CF543C"/>
    <w:rsid w:val="00D000DE"/>
    <w:rsid w:val="00D01195"/>
    <w:rsid w:val="00D07F56"/>
    <w:rsid w:val="00D10B51"/>
    <w:rsid w:val="00D24ADF"/>
    <w:rsid w:val="00D30043"/>
    <w:rsid w:val="00D36877"/>
    <w:rsid w:val="00D415B0"/>
    <w:rsid w:val="00D41D0B"/>
    <w:rsid w:val="00D42AAC"/>
    <w:rsid w:val="00D435AD"/>
    <w:rsid w:val="00D4538D"/>
    <w:rsid w:val="00D56EE7"/>
    <w:rsid w:val="00D57C34"/>
    <w:rsid w:val="00D6445B"/>
    <w:rsid w:val="00D80A46"/>
    <w:rsid w:val="00D83F44"/>
    <w:rsid w:val="00D84248"/>
    <w:rsid w:val="00D8666B"/>
    <w:rsid w:val="00D93A85"/>
    <w:rsid w:val="00D93FE4"/>
    <w:rsid w:val="00DA125C"/>
    <w:rsid w:val="00DA521E"/>
    <w:rsid w:val="00DB12D6"/>
    <w:rsid w:val="00DB2884"/>
    <w:rsid w:val="00DC0D87"/>
    <w:rsid w:val="00DC11FD"/>
    <w:rsid w:val="00DC255D"/>
    <w:rsid w:val="00DC2CF2"/>
    <w:rsid w:val="00DC497C"/>
    <w:rsid w:val="00DC553C"/>
    <w:rsid w:val="00DC57A2"/>
    <w:rsid w:val="00DD1E84"/>
    <w:rsid w:val="00DD4BC1"/>
    <w:rsid w:val="00DD4BC6"/>
    <w:rsid w:val="00DD73F2"/>
    <w:rsid w:val="00DE3CAD"/>
    <w:rsid w:val="00DE54D0"/>
    <w:rsid w:val="00DE640B"/>
    <w:rsid w:val="00DE6E29"/>
    <w:rsid w:val="00DE7504"/>
    <w:rsid w:val="00DF250F"/>
    <w:rsid w:val="00DF6045"/>
    <w:rsid w:val="00DF7357"/>
    <w:rsid w:val="00E00AC2"/>
    <w:rsid w:val="00E0248F"/>
    <w:rsid w:val="00E02FEC"/>
    <w:rsid w:val="00E05EC6"/>
    <w:rsid w:val="00E1716B"/>
    <w:rsid w:val="00E175E5"/>
    <w:rsid w:val="00E221B3"/>
    <w:rsid w:val="00E22B70"/>
    <w:rsid w:val="00E237C3"/>
    <w:rsid w:val="00E24A11"/>
    <w:rsid w:val="00E24A50"/>
    <w:rsid w:val="00E3040E"/>
    <w:rsid w:val="00E30EBE"/>
    <w:rsid w:val="00E32F06"/>
    <w:rsid w:val="00E346E3"/>
    <w:rsid w:val="00E357CF"/>
    <w:rsid w:val="00E4367F"/>
    <w:rsid w:val="00E5018F"/>
    <w:rsid w:val="00E50319"/>
    <w:rsid w:val="00E50D4D"/>
    <w:rsid w:val="00E52145"/>
    <w:rsid w:val="00E556AB"/>
    <w:rsid w:val="00E559F4"/>
    <w:rsid w:val="00E56970"/>
    <w:rsid w:val="00E57598"/>
    <w:rsid w:val="00E61C69"/>
    <w:rsid w:val="00E61F22"/>
    <w:rsid w:val="00E67293"/>
    <w:rsid w:val="00E6778A"/>
    <w:rsid w:val="00E706FB"/>
    <w:rsid w:val="00E70811"/>
    <w:rsid w:val="00E7193F"/>
    <w:rsid w:val="00E7388D"/>
    <w:rsid w:val="00E7655A"/>
    <w:rsid w:val="00E8447C"/>
    <w:rsid w:val="00E850B1"/>
    <w:rsid w:val="00E90D91"/>
    <w:rsid w:val="00E90DD8"/>
    <w:rsid w:val="00E92504"/>
    <w:rsid w:val="00E927DE"/>
    <w:rsid w:val="00E92D7B"/>
    <w:rsid w:val="00EA4D17"/>
    <w:rsid w:val="00EB0C9A"/>
    <w:rsid w:val="00EB0CD0"/>
    <w:rsid w:val="00EB2418"/>
    <w:rsid w:val="00EB38D9"/>
    <w:rsid w:val="00EC0C73"/>
    <w:rsid w:val="00EC335F"/>
    <w:rsid w:val="00EC5F19"/>
    <w:rsid w:val="00ED13DD"/>
    <w:rsid w:val="00ED158B"/>
    <w:rsid w:val="00ED21EB"/>
    <w:rsid w:val="00ED2622"/>
    <w:rsid w:val="00ED3CA0"/>
    <w:rsid w:val="00ED6E27"/>
    <w:rsid w:val="00EE0426"/>
    <w:rsid w:val="00EE103F"/>
    <w:rsid w:val="00EE16DC"/>
    <w:rsid w:val="00EE4B26"/>
    <w:rsid w:val="00EE58B2"/>
    <w:rsid w:val="00EE6A33"/>
    <w:rsid w:val="00EF6505"/>
    <w:rsid w:val="00F05EF5"/>
    <w:rsid w:val="00F0785D"/>
    <w:rsid w:val="00F213C2"/>
    <w:rsid w:val="00F24D4E"/>
    <w:rsid w:val="00F2595B"/>
    <w:rsid w:val="00F2678B"/>
    <w:rsid w:val="00F32681"/>
    <w:rsid w:val="00F40880"/>
    <w:rsid w:val="00F44F94"/>
    <w:rsid w:val="00F4705B"/>
    <w:rsid w:val="00F479F8"/>
    <w:rsid w:val="00F51F41"/>
    <w:rsid w:val="00F51F79"/>
    <w:rsid w:val="00F567D3"/>
    <w:rsid w:val="00F57172"/>
    <w:rsid w:val="00F60417"/>
    <w:rsid w:val="00F60E95"/>
    <w:rsid w:val="00F626F4"/>
    <w:rsid w:val="00F63C17"/>
    <w:rsid w:val="00F64E0C"/>
    <w:rsid w:val="00F72972"/>
    <w:rsid w:val="00F73D17"/>
    <w:rsid w:val="00F75AC8"/>
    <w:rsid w:val="00F86DFE"/>
    <w:rsid w:val="00F93175"/>
    <w:rsid w:val="00F9358A"/>
    <w:rsid w:val="00F95E7E"/>
    <w:rsid w:val="00FA0032"/>
    <w:rsid w:val="00FA1A61"/>
    <w:rsid w:val="00FB259D"/>
    <w:rsid w:val="00FB5E75"/>
    <w:rsid w:val="00FC0202"/>
    <w:rsid w:val="00FC2211"/>
    <w:rsid w:val="00FC23E8"/>
    <w:rsid w:val="00FC2C80"/>
    <w:rsid w:val="00FC4EB1"/>
    <w:rsid w:val="00FC6888"/>
    <w:rsid w:val="00FC744C"/>
    <w:rsid w:val="00FD430C"/>
    <w:rsid w:val="00FD6B63"/>
    <w:rsid w:val="00FE089A"/>
    <w:rsid w:val="00FE21F0"/>
    <w:rsid w:val="00FE3C2A"/>
    <w:rsid w:val="00FE3CB7"/>
    <w:rsid w:val="00FE4D8E"/>
    <w:rsid w:val="00FF1CD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53C"/>
    <w:pPr>
      <w:spacing w:after="0" w:line="240" w:lineRule="auto"/>
    </w:pPr>
    <w:rPr>
      <w:rFonts w:ascii="Calibri" w:eastAsia="新細明體" w:hAnsi="Calibri" w:cs="Times New Roman"/>
      <w:lang w:eastAsia="zh-TW"/>
    </w:rPr>
  </w:style>
  <w:style w:type="paragraph" w:styleId="1">
    <w:name w:val="heading 1"/>
    <w:aliases w:val="NMP Heading 1,H1,h11,h12,h13,h14,h15,h16,app heading 1,l1,Memo Heading 1,Heading 1_a,heading 1,h17,h111,h121,h131,h141,h151,h161,h18,h112,h122,h132,h142,h152,h162,h19,h113,h123,h133,h143,h153,h163,h1,Alt+1,Alt+11,Alt+12,Alt+13"/>
    <w:next w:val="a"/>
    <w:link w:val="10"/>
    <w:qFormat/>
    <w:rsid w:val="001F5046"/>
    <w:pPr>
      <w:keepNext/>
      <w:keepLines/>
      <w:numPr>
        <w:numId w:val="2"/>
      </w:numPr>
      <w:pBdr>
        <w:top w:val="single" w:sz="12" w:space="3" w:color="auto"/>
      </w:pBdr>
      <w:spacing w:before="240" w:after="180" w:line="240" w:lineRule="auto"/>
      <w:outlineLvl w:val="0"/>
    </w:pPr>
    <w:rPr>
      <w:rFonts w:ascii="Arial" w:eastAsia="新細明體" w:hAnsi="Arial" w:cs="Times New Roman"/>
      <w:sz w:val="36"/>
      <w:szCs w:val="20"/>
      <w:lang w:val="en-GB"/>
    </w:rPr>
  </w:style>
  <w:style w:type="paragraph" w:styleId="2">
    <w:name w:val="heading 2"/>
    <w:basedOn w:val="1"/>
    <w:next w:val="a"/>
    <w:link w:val="20"/>
    <w:qFormat/>
    <w:rsid w:val="001F5046"/>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F504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1F5046"/>
    <w:pPr>
      <w:numPr>
        <w:ilvl w:val="3"/>
      </w:numPr>
      <w:outlineLvl w:val="3"/>
    </w:pPr>
    <w:rPr>
      <w:sz w:val="24"/>
    </w:rPr>
  </w:style>
  <w:style w:type="paragraph" w:styleId="5">
    <w:name w:val="heading 5"/>
    <w:basedOn w:val="4"/>
    <w:next w:val="a"/>
    <w:link w:val="50"/>
    <w:qFormat/>
    <w:rsid w:val="001F5046"/>
    <w:pPr>
      <w:numPr>
        <w:ilvl w:val="4"/>
      </w:numPr>
      <w:outlineLvl w:val="4"/>
    </w:pPr>
    <w:rPr>
      <w:sz w:val="22"/>
    </w:rPr>
  </w:style>
  <w:style w:type="paragraph" w:styleId="6">
    <w:name w:val="heading 6"/>
    <w:basedOn w:val="a"/>
    <w:next w:val="a"/>
    <w:link w:val="60"/>
    <w:qFormat/>
    <w:rsid w:val="001F5046"/>
    <w:pPr>
      <w:keepNext/>
      <w:keepLines/>
      <w:numPr>
        <w:ilvl w:val="5"/>
        <w:numId w:val="2"/>
      </w:numPr>
      <w:spacing w:before="120"/>
      <w:outlineLvl w:val="5"/>
    </w:pPr>
    <w:rPr>
      <w:rFonts w:ascii="Arial" w:hAnsi="Arial"/>
    </w:rPr>
  </w:style>
  <w:style w:type="paragraph" w:styleId="7">
    <w:name w:val="heading 7"/>
    <w:basedOn w:val="a"/>
    <w:next w:val="a"/>
    <w:link w:val="70"/>
    <w:qFormat/>
    <w:rsid w:val="001F5046"/>
    <w:pPr>
      <w:keepNext/>
      <w:keepLines/>
      <w:numPr>
        <w:ilvl w:val="6"/>
        <w:numId w:val="2"/>
      </w:numPr>
      <w:spacing w:before="120"/>
      <w:outlineLvl w:val="6"/>
    </w:pPr>
    <w:rPr>
      <w:rFonts w:ascii="Arial" w:hAnsi="Arial"/>
    </w:rPr>
  </w:style>
  <w:style w:type="paragraph" w:styleId="8">
    <w:name w:val="heading 8"/>
    <w:basedOn w:val="1"/>
    <w:next w:val="a"/>
    <w:link w:val="80"/>
    <w:qFormat/>
    <w:rsid w:val="001F5046"/>
    <w:pPr>
      <w:numPr>
        <w:ilvl w:val="7"/>
      </w:numPr>
      <w:outlineLvl w:val="7"/>
    </w:pPr>
  </w:style>
  <w:style w:type="paragraph" w:styleId="9">
    <w:name w:val="heading 9"/>
    <w:basedOn w:val="8"/>
    <w:next w:val="a"/>
    <w:link w:val="90"/>
    <w:qFormat/>
    <w:rsid w:val="001F504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1F5046"/>
    <w:rPr>
      <w:rFonts w:ascii="Arial" w:eastAsia="新細明體" w:hAnsi="Arial" w:cs="Times New Roman"/>
      <w:sz w:val="36"/>
      <w:szCs w:val="20"/>
      <w:lang w:val="en-GB"/>
    </w:rPr>
  </w:style>
  <w:style w:type="character" w:customStyle="1" w:styleId="20">
    <w:name w:val="標題 2 字元"/>
    <w:basedOn w:val="a0"/>
    <w:link w:val="2"/>
    <w:rsid w:val="001F5046"/>
    <w:rPr>
      <w:rFonts w:ascii="Arial" w:eastAsia="新細明體" w:hAnsi="Arial" w:cs="Times New Roman"/>
      <w:sz w:val="32"/>
      <w:szCs w:val="20"/>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1F5046"/>
    <w:rPr>
      <w:rFonts w:ascii="Arial" w:eastAsia="新細明體" w:hAnsi="Arial" w:cs="Times New Roman"/>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1F5046"/>
    <w:rPr>
      <w:rFonts w:ascii="Arial" w:eastAsia="新細明體" w:hAnsi="Arial" w:cs="Times New Roman"/>
      <w:sz w:val="24"/>
      <w:szCs w:val="20"/>
      <w:lang w:val="en-GB"/>
    </w:rPr>
  </w:style>
  <w:style w:type="character" w:customStyle="1" w:styleId="50">
    <w:name w:val="標題 5 字元"/>
    <w:basedOn w:val="a0"/>
    <w:link w:val="5"/>
    <w:rsid w:val="001F5046"/>
    <w:rPr>
      <w:rFonts w:ascii="Arial" w:eastAsia="新細明體" w:hAnsi="Arial" w:cs="Times New Roman"/>
      <w:szCs w:val="20"/>
      <w:lang w:val="en-GB"/>
    </w:rPr>
  </w:style>
  <w:style w:type="character" w:customStyle="1" w:styleId="60">
    <w:name w:val="標題 6 字元"/>
    <w:basedOn w:val="a0"/>
    <w:link w:val="6"/>
    <w:rsid w:val="001F5046"/>
    <w:rPr>
      <w:rFonts w:ascii="Arial" w:eastAsia="新細明體" w:hAnsi="Arial" w:cs="Times New Roman"/>
      <w:lang w:eastAsia="zh-TW"/>
    </w:rPr>
  </w:style>
  <w:style w:type="character" w:customStyle="1" w:styleId="70">
    <w:name w:val="標題 7 字元"/>
    <w:basedOn w:val="a0"/>
    <w:link w:val="7"/>
    <w:rsid w:val="001F5046"/>
    <w:rPr>
      <w:rFonts w:ascii="Arial" w:eastAsia="新細明體" w:hAnsi="Arial" w:cs="Times New Roman"/>
      <w:lang w:eastAsia="zh-TW"/>
    </w:rPr>
  </w:style>
  <w:style w:type="character" w:customStyle="1" w:styleId="80">
    <w:name w:val="標題 8 字元"/>
    <w:basedOn w:val="a0"/>
    <w:link w:val="8"/>
    <w:rsid w:val="001F5046"/>
    <w:rPr>
      <w:rFonts w:ascii="Arial" w:eastAsia="新細明體" w:hAnsi="Arial" w:cs="Times New Roman"/>
      <w:sz w:val="36"/>
      <w:szCs w:val="20"/>
      <w:lang w:val="en-GB"/>
    </w:rPr>
  </w:style>
  <w:style w:type="character" w:customStyle="1" w:styleId="90">
    <w:name w:val="標題 9 字元"/>
    <w:basedOn w:val="a0"/>
    <w:link w:val="9"/>
    <w:rsid w:val="001F5046"/>
    <w:rPr>
      <w:rFonts w:ascii="Arial" w:eastAsia="新細明體"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F5046"/>
    <w:pPr>
      <w:widowControl w:val="0"/>
      <w:spacing w:after="0" w:line="240" w:lineRule="auto"/>
    </w:pPr>
    <w:rPr>
      <w:rFonts w:ascii="Arial" w:eastAsia="新細明體" w:hAnsi="Arial" w:cs="Times New Roman"/>
      <w:b/>
      <w:noProof/>
      <w:sz w:val="18"/>
      <w:szCs w:val="20"/>
      <w:lang w:val="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1F5046"/>
    <w:rPr>
      <w:rFonts w:ascii="Arial" w:eastAsia="新細明體" w:hAnsi="Arial" w:cs="Times New Roman"/>
      <w:b/>
      <w:noProof/>
      <w:sz w:val="18"/>
      <w:szCs w:val="20"/>
      <w:lang w:val="en-GB"/>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6"/>
    <w:uiPriority w:val="99"/>
    <w:qFormat/>
    <w:rsid w:val="001F5046"/>
    <w:pPr>
      <w:spacing w:before="120" w:after="120"/>
    </w:pPr>
    <w:rPr>
      <w: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1F5046"/>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1F5046"/>
    <w:rPr>
      <w:rFonts w:ascii="Times New Roman" w:eastAsia="新細明體" w:hAnsi="Times New Roman" w:cs="Times New Roman"/>
      <w:sz w:val="20"/>
      <w:szCs w:val="20"/>
      <w:lang w:val="en-GB"/>
    </w:rPr>
  </w:style>
  <w:style w:type="character" w:customStyle="1" w:styleId="a6">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5"/>
    <w:uiPriority w:val="35"/>
    <w:rsid w:val="001F5046"/>
    <w:rPr>
      <w:rFonts w:ascii="Times New Roman" w:eastAsia="新細明體" w:hAnsi="Times New Roman" w:cs="Times New Roman"/>
      <w:b/>
      <w:sz w:val="20"/>
      <w:szCs w:val="20"/>
      <w:lang w:val="en-GB"/>
    </w:rPr>
  </w:style>
  <w:style w:type="table" w:styleId="a9">
    <w:name w:val="Table Grid"/>
    <w:basedOn w:val="a1"/>
    <w:uiPriority w:val="39"/>
    <w:qFormat/>
    <w:rsid w:val="001F5046"/>
    <w:pPr>
      <w:spacing w:after="0" w:line="240" w:lineRule="auto"/>
    </w:pPr>
    <w:rPr>
      <w:rFonts w:ascii="Times New Roman" w:eastAsia="新細明體"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
    <w:link w:val="ab"/>
    <w:uiPriority w:val="34"/>
    <w:qFormat/>
    <w:locked/>
    <w:rsid w:val="00FA0032"/>
    <w:rPr>
      <w:rFonts w:ascii="Calibri" w:eastAsia="Calibri" w:hAnsi="Calibri"/>
      <w:lang w:val="x-none"/>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목록단락,Plan"/>
    <w:basedOn w:val="a"/>
    <w:link w:val="aa"/>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hAnsi="Arial" w:cs="Arial"/>
      <w:color w:val="000000"/>
      <w:sz w:val="24"/>
      <w:szCs w:val="24"/>
      <w:lang w:eastAsia="ja-JP"/>
    </w:rPr>
  </w:style>
  <w:style w:type="paragraph" w:styleId="Web">
    <w:name w:val="Normal (Web)"/>
    <w:basedOn w:val="a"/>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a0"/>
    <w:qFormat/>
    <w:rsid w:val="00AC3DD8"/>
  </w:style>
  <w:style w:type="paragraph" w:styleId="ac">
    <w:name w:val="No Spacing"/>
    <w:basedOn w:val="a"/>
    <w:uiPriority w:val="1"/>
    <w:qFormat/>
    <w:rsid w:val="00C514D0"/>
    <w:rPr>
      <w:rFonts w:eastAsia="SimSun"/>
      <w:lang w:eastAsia="ko-KR"/>
    </w:rPr>
  </w:style>
  <w:style w:type="character" w:styleId="ad">
    <w:name w:val="Placeholder Text"/>
    <w:basedOn w:val="a0"/>
    <w:uiPriority w:val="99"/>
    <w:semiHidden/>
    <w:rsid w:val="00C514D0"/>
    <w:rPr>
      <w:color w:val="808080"/>
    </w:rPr>
  </w:style>
  <w:style w:type="character" w:styleId="ae">
    <w:name w:val="annotation reference"/>
    <w:basedOn w:val="a0"/>
    <w:uiPriority w:val="99"/>
    <w:semiHidden/>
    <w:unhideWhenUsed/>
    <w:rsid w:val="008E432B"/>
    <w:rPr>
      <w:sz w:val="16"/>
      <w:szCs w:val="16"/>
    </w:rPr>
  </w:style>
  <w:style w:type="paragraph" w:styleId="af">
    <w:name w:val="annotation text"/>
    <w:basedOn w:val="a"/>
    <w:link w:val="af0"/>
    <w:uiPriority w:val="99"/>
    <w:unhideWhenUsed/>
    <w:rsid w:val="008E432B"/>
  </w:style>
  <w:style w:type="character" w:customStyle="1" w:styleId="af0">
    <w:name w:val="註解文字 字元"/>
    <w:basedOn w:val="a0"/>
    <w:link w:val="af"/>
    <w:uiPriority w:val="99"/>
    <w:rsid w:val="008E432B"/>
    <w:rPr>
      <w:rFonts w:ascii="Times New Roman" w:eastAsia="新細明體" w:hAnsi="Times New Roman" w:cs="Times New Roman"/>
      <w:sz w:val="20"/>
      <w:szCs w:val="20"/>
      <w:lang w:val="en-GB"/>
    </w:rPr>
  </w:style>
  <w:style w:type="paragraph" w:styleId="af1">
    <w:name w:val="annotation subject"/>
    <w:basedOn w:val="af"/>
    <w:next w:val="af"/>
    <w:link w:val="af2"/>
    <w:uiPriority w:val="99"/>
    <w:semiHidden/>
    <w:unhideWhenUsed/>
    <w:rsid w:val="008E432B"/>
    <w:rPr>
      <w:b/>
      <w:bCs/>
    </w:rPr>
  </w:style>
  <w:style w:type="character" w:customStyle="1" w:styleId="af2">
    <w:name w:val="註解主旨 字元"/>
    <w:basedOn w:val="af0"/>
    <w:link w:val="af1"/>
    <w:uiPriority w:val="99"/>
    <w:semiHidden/>
    <w:rsid w:val="008E432B"/>
    <w:rPr>
      <w:rFonts w:ascii="Times New Roman" w:eastAsia="新細明體" w:hAnsi="Times New Roman" w:cs="Times New Roman"/>
      <w:b/>
      <w:bCs/>
      <w:sz w:val="20"/>
      <w:szCs w:val="20"/>
      <w:lang w:val="en-GB"/>
    </w:rPr>
  </w:style>
  <w:style w:type="paragraph" w:styleId="af3">
    <w:name w:val="Revision"/>
    <w:hidden/>
    <w:uiPriority w:val="99"/>
    <w:semiHidden/>
    <w:rsid w:val="008E432B"/>
    <w:pPr>
      <w:spacing w:after="0" w:line="240" w:lineRule="auto"/>
    </w:pPr>
    <w:rPr>
      <w:rFonts w:ascii="Times New Roman" w:eastAsia="新細明體" w:hAnsi="Times New Roman" w:cs="Times New Roman"/>
      <w:sz w:val="20"/>
      <w:szCs w:val="20"/>
      <w:lang w:val="en-GB"/>
    </w:rPr>
  </w:style>
  <w:style w:type="paragraph" w:styleId="af4">
    <w:name w:val="Balloon Text"/>
    <w:basedOn w:val="a"/>
    <w:link w:val="af5"/>
    <w:uiPriority w:val="99"/>
    <w:semiHidden/>
    <w:unhideWhenUsed/>
    <w:rsid w:val="008E432B"/>
    <w:rPr>
      <w:rFonts w:ascii="Segoe UI" w:hAnsi="Segoe UI" w:cs="Segoe UI"/>
      <w:sz w:val="18"/>
      <w:szCs w:val="18"/>
    </w:rPr>
  </w:style>
  <w:style w:type="character" w:customStyle="1" w:styleId="af5">
    <w:name w:val="註解方塊文字 字元"/>
    <w:basedOn w:val="a0"/>
    <w:link w:val="af4"/>
    <w:uiPriority w:val="99"/>
    <w:semiHidden/>
    <w:rsid w:val="008E432B"/>
    <w:rPr>
      <w:rFonts w:ascii="Segoe UI" w:eastAsia="新細明體" w:hAnsi="Segoe UI" w:cs="Segoe UI"/>
      <w:sz w:val="18"/>
      <w:szCs w:val="18"/>
      <w:lang w:val="en-GB"/>
    </w:rPr>
  </w:style>
  <w:style w:type="paragraph" w:customStyle="1" w:styleId="B1">
    <w:name w:val="B1"/>
    <w:basedOn w:val="af6"/>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af6">
    <w:name w:val="List"/>
    <w:basedOn w:val="a"/>
    <w:uiPriority w:val="99"/>
    <w:semiHidden/>
    <w:unhideWhenUsed/>
    <w:rsid w:val="00180B84"/>
    <w:pPr>
      <w:ind w:left="283" w:hanging="283"/>
      <w:contextualSpacing/>
    </w:pPr>
  </w:style>
  <w:style w:type="paragraph" w:customStyle="1" w:styleId="paragraph">
    <w:name w:val="paragraph"/>
    <w:basedOn w:val="a"/>
    <w:rsid w:val="006A521B"/>
    <w:pPr>
      <w:spacing w:before="100" w:beforeAutospacing="1" w:after="100" w:afterAutospacing="1"/>
    </w:pPr>
    <w:rPr>
      <w:rFonts w:eastAsia="Times New Roman"/>
      <w:sz w:val="24"/>
      <w:szCs w:val="24"/>
    </w:rPr>
  </w:style>
  <w:style w:type="character" w:customStyle="1" w:styleId="normaltextrun">
    <w:name w:val="normaltextrun"/>
    <w:basedOn w:val="a0"/>
    <w:rsid w:val="006A521B"/>
  </w:style>
  <w:style w:type="character" w:customStyle="1" w:styleId="eop">
    <w:name w:val="eop"/>
    <w:basedOn w:val="a0"/>
    <w:rsid w:val="006A521B"/>
  </w:style>
  <w:style w:type="character" w:customStyle="1" w:styleId="fontstyle01">
    <w:name w:val="fontstyle01"/>
    <w:basedOn w:val="a0"/>
    <w:rsid w:val="00190AAE"/>
    <w:rPr>
      <w:rFonts w:ascii="Times New Roman" w:hAnsi="Times New Roman" w:cs="Times New Roman" w:hint="default"/>
      <w:b w:val="0"/>
      <w:bCs w:val="0"/>
      <w:i w:val="0"/>
      <w:iCs w:val="0"/>
      <w:color w:val="000000"/>
      <w:sz w:val="20"/>
      <w:szCs w:val="20"/>
    </w:rPr>
  </w:style>
  <w:style w:type="character" w:styleId="af7">
    <w:name w:val="Emphasis"/>
    <w:uiPriority w:val="20"/>
    <w:qFormat/>
    <w:rsid w:val="006336CB"/>
    <w:rPr>
      <w:i/>
      <w:iCs/>
    </w:rPr>
  </w:style>
  <w:style w:type="character" w:styleId="af8">
    <w:name w:val="Strong"/>
    <w:uiPriority w:val="22"/>
    <w:qFormat/>
    <w:rsid w:val="006336CB"/>
    <w:rPr>
      <w:b/>
      <w:bCs/>
    </w:rPr>
  </w:style>
  <w:style w:type="paragraph" w:customStyle="1" w:styleId="listparagraph">
    <w:name w:val="listparagraph"/>
    <w:basedOn w:val="a"/>
    <w:rsid w:val="007C11C6"/>
    <w:pPr>
      <w:spacing w:before="100" w:beforeAutospacing="1" w:after="100" w:afterAutospacing="1"/>
    </w:pPr>
    <w:rPr>
      <w:rFonts w:eastAsia="Calibri" w:cs="Calibri"/>
      <w:lang w:eastAsia="en-US"/>
    </w:rPr>
  </w:style>
  <w:style w:type="character" w:styleId="af9">
    <w:name w:val="Hyperlink"/>
    <w:basedOn w:val="a0"/>
    <w:uiPriority w:val="99"/>
    <w:unhideWhenUsed/>
    <w:rsid w:val="000E54D9"/>
    <w:rPr>
      <w:color w:val="0563C1" w:themeColor="hyperlink"/>
      <w:u w:val="single"/>
    </w:rPr>
  </w:style>
  <w:style w:type="paragraph" w:styleId="afa">
    <w:name w:val="footer"/>
    <w:basedOn w:val="a"/>
    <w:link w:val="afb"/>
    <w:uiPriority w:val="99"/>
    <w:unhideWhenUsed/>
    <w:rsid w:val="00650C4E"/>
    <w:pPr>
      <w:tabs>
        <w:tab w:val="center" w:pos="4513"/>
        <w:tab w:val="right" w:pos="9026"/>
      </w:tabs>
    </w:pPr>
  </w:style>
  <w:style w:type="character" w:customStyle="1" w:styleId="afb">
    <w:name w:val="頁尾 字元"/>
    <w:basedOn w:val="a0"/>
    <w:link w:val="afa"/>
    <w:uiPriority w:val="99"/>
    <w:rsid w:val="00650C4E"/>
    <w:rPr>
      <w:rFonts w:ascii="Calibri" w:eastAsia="新細明體" w:hAnsi="Calibri" w:cs="Times New Roman"/>
      <w:lang w:eastAsia="zh-TW"/>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794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6443993">
      <w:bodyDiv w:val="1"/>
      <w:marLeft w:val="0"/>
      <w:marRight w:val="0"/>
      <w:marTop w:val="0"/>
      <w:marBottom w:val="0"/>
      <w:divBdr>
        <w:top w:val="none" w:sz="0" w:space="0" w:color="auto"/>
        <w:left w:val="none" w:sz="0" w:space="0" w:color="auto"/>
        <w:bottom w:val="none" w:sz="0" w:space="0" w:color="auto"/>
        <w:right w:val="none" w:sz="0" w:space="0" w:color="auto"/>
      </w:divBdr>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39752416">
      <w:bodyDiv w:val="1"/>
      <w:marLeft w:val="0"/>
      <w:marRight w:val="0"/>
      <w:marTop w:val="0"/>
      <w:marBottom w:val="0"/>
      <w:divBdr>
        <w:top w:val="none" w:sz="0" w:space="0" w:color="auto"/>
        <w:left w:val="none" w:sz="0" w:space="0" w:color="auto"/>
        <w:bottom w:val="none" w:sz="0" w:space="0" w:color="auto"/>
        <w:right w:val="none" w:sz="0" w:space="0" w:color="auto"/>
      </w:divBdr>
      <w:divsChild>
        <w:div w:id="1578128442">
          <w:marLeft w:val="806"/>
          <w:marRight w:val="0"/>
          <w:marTop w:val="240"/>
          <w:marBottom w:val="0"/>
          <w:divBdr>
            <w:top w:val="none" w:sz="0" w:space="0" w:color="auto"/>
            <w:left w:val="none" w:sz="0" w:space="0" w:color="auto"/>
            <w:bottom w:val="none" w:sz="0" w:space="0" w:color="auto"/>
            <w:right w:val="none" w:sz="0" w:space="0" w:color="auto"/>
          </w:divBdr>
        </w:div>
        <w:div w:id="1856535684">
          <w:marLeft w:val="1267"/>
          <w:marRight w:val="0"/>
          <w:marTop w:val="180"/>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14989990">
      <w:bodyDiv w:val="1"/>
      <w:marLeft w:val="0"/>
      <w:marRight w:val="0"/>
      <w:marTop w:val="0"/>
      <w:marBottom w:val="0"/>
      <w:divBdr>
        <w:top w:val="none" w:sz="0" w:space="0" w:color="auto"/>
        <w:left w:val="none" w:sz="0" w:space="0" w:color="auto"/>
        <w:bottom w:val="none" w:sz="0" w:space="0" w:color="auto"/>
        <w:right w:val="none" w:sz="0" w:space="0" w:color="auto"/>
      </w:divBdr>
      <w:divsChild>
        <w:div w:id="526213062">
          <w:marLeft w:val="432"/>
          <w:marRight w:val="0"/>
          <w:marTop w:val="240"/>
          <w:marBottom w:val="0"/>
          <w:divBdr>
            <w:top w:val="none" w:sz="0" w:space="0" w:color="auto"/>
            <w:left w:val="none" w:sz="0" w:space="0" w:color="auto"/>
            <w:bottom w:val="none" w:sz="0" w:space="0" w:color="auto"/>
            <w:right w:val="none" w:sz="0" w:space="0" w:color="auto"/>
          </w:divBdr>
        </w:div>
        <w:div w:id="615908576">
          <w:marLeft w:val="432"/>
          <w:marRight w:val="0"/>
          <w:marTop w:val="240"/>
          <w:marBottom w:val="0"/>
          <w:divBdr>
            <w:top w:val="none" w:sz="0" w:space="0" w:color="auto"/>
            <w:left w:val="none" w:sz="0" w:space="0" w:color="auto"/>
            <w:bottom w:val="none" w:sz="0" w:space="0" w:color="auto"/>
            <w:right w:val="none" w:sz="0" w:space="0" w:color="auto"/>
          </w:divBdr>
        </w:div>
        <w:div w:id="1805391157">
          <w:marLeft w:val="432"/>
          <w:marRight w:val="0"/>
          <w:marTop w:val="24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54252318">
      <w:bodyDiv w:val="1"/>
      <w:marLeft w:val="0"/>
      <w:marRight w:val="0"/>
      <w:marTop w:val="0"/>
      <w:marBottom w:val="0"/>
      <w:divBdr>
        <w:top w:val="none" w:sz="0" w:space="0" w:color="auto"/>
        <w:left w:val="none" w:sz="0" w:space="0" w:color="auto"/>
        <w:bottom w:val="none" w:sz="0" w:space="0" w:color="auto"/>
        <w:right w:val="none" w:sz="0" w:space="0" w:color="auto"/>
      </w:divBdr>
      <w:divsChild>
        <w:div w:id="890653441">
          <w:marLeft w:val="1267"/>
          <w:marRight w:val="0"/>
          <w:marTop w:val="180"/>
          <w:marBottom w:val="0"/>
          <w:divBdr>
            <w:top w:val="none" w:sz="0" w:space="0" w:color="auto"/>
            <w:left w:val="none" w:sz="0" w:space="0" w:color="auto"/>
            <w:bottom w:val="none" w:sz="0" w:space="0" w:color="auto"/>
            <w:right w:val="none" w:sz="0" w:space="0" w:color="auto"/>
          </w:divBdr>
        </w:div>
        <w:div w:id="1052192035">
          <w:marLeft w:val="1699"/>
          <w:marRight w:val="0"/>
          <w:marTop w:val="120"/>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08326774">
      <w:bodyDiv w:val="1"/>
      <w:marLeft w:val="0"/>
      <w:marRight w:val="0"/>
      <w:marTop w:val="0"/>
      <w:marBottom w:val="0"/>
      <w:divBdr>
        <w:top w:val="none" w:sz="0" w:space="0" w:color="auto"/>
        <w:left w:val="none" w:sz="0" w:space="0" w:color="auto"/>
        <w:bottom w:val="none" w:sz="0" w:space="0" w:color="auto"/>
        <w:right w:val="none" w:sz="0" w:space="0" w:color="auto"/>
      </w:divBdr>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38706821">
      <w:bodyDiv w:val="1"/>
      <w:marLeft w:val="0"/>
      <w:marRight w:val="0"/>
      <w:marTop w:val="0"/>
      <w:marBottom w:val="0"/>
      <w:divBdr>
        <w:top w:val="none" w:sz="0" w:space="0" w:color="auto"/>
        <w:left w:val="none" w:sz="0" w:space="0" w:color="auto"/>
        <w:bottom w:val="none" w:sz="0" w:space="0" w:color="auto"/>
        <w:right w:val="none" w:sz="0" w:space="0" w:color="auto"/>
      </w:divBdr>
      <w:divsChild>
        <w:div w:id="1227569640">
          <w:marLeft w:val="547"/>
          <w:marRight w:val="0"/>
          <w:marTop w:val="240"/>
          <w:marBottom w:val="0"/>
          <w:divBdr>
            <w:top w:val="none" w:sz="0" w:space="0" w:color="auto"/>
            <w:left w:val="none" w:sz="0" w:space="0" w:color="auto"/>
            <w:bottom w:val="none" w:sz="0" w:space="0" w:color="auto"/>
            <w:right w:val="none" w:sz="0" w:space="0" w:color="auto"/>
          </w:divBdr>
        </w:div>
      </w:divsChild>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593248834">
      <w:bodyDiv w:val="1"/>
      <w:marLeft w:val="0"/>
      <w:marRight w:val="0"/>
      <w:marTop w:val="0"/>
      <w:marBottom w:val="0"/>
      <w:divBdr>
        <w:top w:val="none" w:sz="0" w:space="0" w:color="auto"/>
        <w:left w:val="none" w:sz="0" w:space="0" w:color="auto"/>
        <w:bottom w:val="none" w:sz="0" w:space="0" w:color="auto"/>
        <w:right w:val="none" w:sz="0" w:space="0" w:color="auto"/>
      </w:divBdr>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44237527">
      <w:bodyDiv w:val="1"/>
      <w:marLeft w:val="0"/>
      <w:marRight w:val="0"/>
      <w:marTop w:val="0"/>
      <w:marBottom w:val="0"/>
      <w:divBdr>
        <w:top w:val="none" w:sz="0" w:space="0" w:color="auto"/>
        <w:left w:val="none" w:sz="0" w:space="0" w:color="auto"/>
        <w:bottom w:val="none" w:sz="0" w:space="0" w:color="auto"/>
        <w:right w:val="none" w:sz="0" w:space="0" w:color="auto"/>
      </w:divBdr>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333681">
      <w:bodyDiv w:val="1"/>
      <w:marLeft w:val="0"/>
      <w:marRight w:val="0"/>
      <w:marTop w:val="0"/>
      <w:marBottom w:val="0"/>
      <w:divBdr>
        <w:top w:val="none" w:sz="0" w:space="0" w:color="auto"/>
        <w:left w:val="none" w:sz="0" w:space="0" w:color="auto"/>
        <w:bottom w:val="none" w:sz="0" w:space="0" w:color="auto"/>
        <w:right w:val="none" w:sz="0" w:space="0" w:color="auto"/>
      </w:divBdr>
      <w:divsChild>
        <w:div w:id="273557321">
          <w:marLeft w:val="432"/>
          <w:marRight w:val="0"/>
          <w:marTop w:val="24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0560721">
      <w:bodyDiv w:val="1"/>
      <w:marLeft w:val="0"/>
      <w:marRight w:val="0"/>
      <w:marTop w:val="0"/>
      <w:marBottom w:val="0"/>
      <w:divBdr>
        <w:top w:val="none" w:sz="0" w:space="0" w:color="auto"/>
        <w:left w:val="none" w:sz="0" w:space="0" w:color="auto"/>
        <w:bottom w:val="none" w:sz="0" w:space="0" w:color="auto"/>
        <w:right w:val="none" w:sz="0" w:space="0" w:color="auto"/>
      </w:divBdr>
      <w:divsChild>
        <w:div w:id="892035173">
          <w:marLeft w:val="547"/>
          <w:marRight w:val="0"/>
          <w:marTop w:val="0"/>
          <w:marBottom w:val="0"/>
          <w:divBdr>
            <w:top w:val="none" w:sz="0" w:space="0" w:color="auto"/>
            <w:left w:val="none" w:sz="0" w:space="0" w:color="auto"/>
            <w:bottom w:val="none" w:sz="0" w:space="0" w:color="auto"/>
            <w:right w:val="none" w:sz="0" w:space="0" w:color="auto"/>
          </w:divBdr>
        </w:div>
      </w:divsChild>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48446892">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900478517">
      <w:bodyDiv w:val="1"/>
      <w:marLeft w:val="0"/>
      <w:marRight w:val="0"/>
      <w:marTop w:val="0"/>
      <w:marBottom w:val="0"/>
      <w:divBdr>
        <w:top w:val="none" w:sz="0" w:space="0" w:color="auto"/>
        <w:left w:val="none" w:sz="0" w:space="0" w:color="auto"/>
        <w:bottom w:val="none" w:sz="0" w:space="0" w:color="auto"/>
        <w:right w:val="none" w:sz="0" w:space="0" w:color="auto"/>
      </w:divBdr>
    </w:div>
    <w:div w:id="916860489">
      <w:bodyDiv w:val="1"/>
      <w:marLeft w:val="0"/>
      <w:marRight w:val="0"/>
      <w:marTop w:val="0"/>
      <w:marBottom w:val="0"/>
      <w:divBdr>
        <w:top w:val="none" w:sz="0" w:space="0" w:color="auto"/>
        <w:left w:val="none" w:sz="0" w:space="0" w:color="auto"/>
        <w:bottom w:val="none" w:sz="0" w:space="0" w:color="auto"/>
        <w:right w:val="none" w:sz="0" w:space="0" w:color="auto"/>
      </w:divBdr>
      <w:divsChild>
        <w:div w:id="2034303885">
          <w:marLeft w:val="432"/>
          <w:marRight w:val="0"/>
          <w:marTop w:val="240"/>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26377948">
      <w:bodyDiv w:val="1"/>
      <w:marLeft w:val="0"/>
      <w:marRight w:val="0"/>
      <w:marTop w:val="0"/>
      <w:marBottom w:val="0"/>
      <w:divBdr>
        <w:top w:val="none" w:sz="0" w:space="0" w:color="auto"/>
        <w:left w:val="none" w:sz="0" w:space="0" w:color="auto"/>
        <w:bottom w:val="none" w:sz="0" w:space="0" w:color="auto"/>
        <w:right w:val="none" w:sz="0" w:space="0" w:color="auto"/>
      </w:divBdr>
      <w:divsChild>
        <w:div w:id="1669283772">
          <w:marLeft w:val="360"/>
          <w:marRight w:val="0"/>
          <w:marTop w:val="200"/>
          <w:marBottom w:val="0"/>
          <w:divBdr>
            <w:top w:val="none" w:sz="0" w:space="0" w:color="auto"/>
            <w:left w:val="none" w:sz="0" w:space="0" w:color="auto"/>
            <w:bottom w:val="none" w:sz="0" w:space="0" w:color="auto"/>
            <w:right w:val="none" w:sz="0" w:space="0" w:color="auto"/>
          </w:divBdr>
        </w:div>
      </w:divsChild>
    </w:div>
    <w:div w:id="928856914">
      <w:bodyDiv w:val="1"/>
      <w:marLeft w:val="0"/>
      <w:marRight w:val="0"/>
      <w:marTop w:val="0"/>
      <w:marBottom w:val="0"/>
      <w:divBdr>
        <w:top w:val="none" w:sz="0" w:space="0" w:color="auto"/>
        <w:left w:val="none" w:sz="0" w:space="0" w:color="auto"/>
        <w:bottom w:val="none" w:sz="0" w:space="0" w:color="auto"/>
        <w:right w:val="none" w:sz="0" w:space="0" w:color="auto"/>
      </w:divBdr>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81347869">
      <w:bodyDiv w:val="1"/>
      <w:marLeft w:val="0"/>
      <w:marRight w:val="0"/>
      <w:marTop w:val="0"/>
      <w:marBottom w:val="0"/>
      <w:divBdr>
        <w:top w:val="none" w:sz="0" w:space="0" w:color="auto"/>
        <w:left w:val="none" w:sz="0" w:space="0" w:color="auto"/>
        <w:bottom w:val="none" w:sz="0" w:space="0" w:color="auto"/>
        <w:right w:val="none" w:sz="0" w:space="0" w:color="auto"/>
      </w:divBdr>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06386036">
      <w:bodyDiv w:val="1"/>
      <w:marLeft w:val="0"/>
      <w:marRight w:val="0"/>
      <w:marTop w:val="0"/>
      <w:marBottom w:val="0"/>
      <w:divBdr>
        <w:top w:val="none" w:sz="0" w:space="0" w:color="auto"/>
        <w:left w:val="none" w:sz="0" w:space="0" w:color="auto"/>
        <w:bottom w:val="none" w:sz="0" w:space="0" w:color="auto"/>
        <w:right w:val="none" w:sz="0" w:space="0" w:color="auto"/>
      </w:divBdr>
      <w:divsChild>
        <w:div w:id="292563692">
          <w:marLeft w:val="1267"/>
          <w:marRight w:val="0"/>
          <w:marTop w:val="180"/>
          <w:marBottom w:val="180"/>
          <w:divBdr>
            <w:top w:val="none" w:sz="0" w:space="0" w:color="auto"/>
            <w:left w:val="none" w:sz="0" w:space="0" w:color="auto"/>
            <w:bottom w:val="none" w:sz="0" w:space="0" w:color="auto"/>
            <w:right w:val="none" w:sz="0" w:space="0" w:color="auto"/>
          </w:divBdr>
        </w:div>
        <w:div w:id="193740399">
          <w:marLeft w:val="1699"/>
          <w:marRight w:val="0"/>
          <w:marTop w:val="120"/>
          <w:marBottom w:val="180"/>
          <w:divBdr>
            <w:top w:val="none" w:sz="0" w:space="0" w:color="auto"/>
            <w:left w:val="none" w:sz="0" w:space="0" w:color="auto"/>
            <w:bottom w:val="none" w:sz="0" w:space="0" w:color="auto"/>
            <w:right w:val="none" w:sz="0" w:space="0" w:color="auto"/>
          </w:divBdr>
        </w:div>
      </w:divsChild>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15390844">
      <w:bodyDiv w:val="1"/>
      <w:marLeft w:val="0"/>
      <w:marRight w:val="0"/>
      <w:marTop w:val="0"/>
      <w:marBottom w:val="0"/>
      <w:divBdr>
        <w:top w:val="none" w:sz="0" w:space="0" w:color="auto"/>
        <w:left w:val="none" w:sz="0" w:space="0" w:color="auto"/>
        <w:bottom w:val="none" w:sz="0" w:space="0" w:color="auto"/>
        <w:right w:val="none" w:sz="0" w:space="0" w:color="auto"/>
      </w:divBdr>
    </w:div>
    <w:div w:id="1237322816">
      <w:bodyDiv w:val="1"/>
      <w:marLeft w:val="0"/>
      <w:marRight w:val="0"/>
      <w:marTop w:val="0"/>
      <w:marBottom w:val="0"/>
      <w:divBdr>
        <w:top w:val="none" w:sz="0" w:space="0" w:color="auto"/>
        <w:left w:val="none" w:sz="0" w:space="0" w:color="auto"/>
        <w:bottom w:val="none" w:sz="0" w:space="0" w:color="auto"/>
        <w:right w:val="none" w:sz="0" w:space="0" w:color="auto"/>
      </w:divBdr>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69703886">
      <w:bodyDiv w:val="1"/>
      <w:marLeft w:val="0"/>
      <w:marRight w:val="0"/>
      <w:marTop w:val="0"/>
      <w:marBottom w:val="0"/>
      <w:divBdr>
        <w:top w:val="none" w:sz="0" w:space="0" w:color="auto"/>
        <w:left w:val="none" w:sz="0" w:space="0" w:color="auto"/>
        <w:bottom w:val="none" w:sz="0" w:space="0" w:color="auto"/>
        <w:right w:val="none" w:sz="0" w:space="0" w:color="auto"/>
      </w:divBdr>
      <w:divsChild>
        <w:div w:id="1024675920">
          <w:marLeft w:val="432"/>
          <w:marRight w:val="0"/>
          <w:marTop w:val="240"/>
          <w:marBottom w:val="0"/>
          <w:divBdr>
            <w:top w:val="none" w:sz="0" w:space="0" w:color="auto"/>
            <w:left w:val="none" w:sz="0" w:space="0" w:color="auto"/>
            <w:bottom w:val="none" w:sz="0" w:space="0" w:color="auto"/>
            <w:right w:val="none" w:sz="0" w:space="0" w:color="auto"/>
          </w:divBdr>
        </w:div>
        <w:div w:id="992610228">
          <w:marLeft w:val="432"/>
          <w:marRight w:val="0"/>
          <w:marTop w:val="240"/>
          <w:marBottom w:val="0"/>
          <w:divBdr>
            <w:top w:val="none" w:sz="0" w:space="0" w:color="auto"/>
            <w:left w:val="none" w:sz="0" w:space="0" w:color="auto"/>
            <w:bottom w:val="none" w:sz="0" w:space="0" w:color="auto"/>
            <w:right w:val="none" w:sz="0" w:space="0" w:color="auto"/>
          </w:divBdr>
        </w:div>
        <w:div w:id="2104302768">
          <w:marLeft w:val="432"/>
          <w:marRight w:val="0"/>
          <w:marTop w:val="240"/>
          <w:marBottom w:val="0"/>
          <w:divBdr>
            <w:top w:val="none" w:sz="0" w:space="0" w:color="auto"/>
            <w:left w:val="none" w:sz="0" w:space="0" w:color="auto"/>
            <w:bottom w:val="none" w:sz="0" w:space="0" w:color="auto"/>
            <w:right w:val="none" w:sz="0" w:space="0" w:color="auto"/>
          </w:divBdr>
        </w:div>
        <w:div w:id="203324328">
          <w:marLeft w:val="1267"/>
          <w:marRight w:val="0"/>
          <w:marTop w:val="180"/>
          <w:marBottom w:val="0"/>
          <w:divBdr>
            <w:top w:val="none" w:sz="0" w:space="0" w:color="auto"/>
            <w:left w:val="none" w:sz="0" w:space="0" w:color="auto"/>
            <w:bottom w:val="none" w:sz="0" w:space="0" w:color="auto"/>
            <w:right w:val="none" w:sz="0" w:space="0" w:color="auto"/>
          </w:divBdr>
        </w:div>
        <w:div w:id="1826164286">
          <w:marLeft w:val="1267"/>
          <w:marRight w:val="0"/>
          <w:marTop w:val="180"/>
          <w:marBottom w:val="0"/>
          <w:divBdr>
            <w:top w:val="none" w:sz="0" w:space="0" w:color="auto"/>
            <w:left w:val="none" w:sz="0" w:space="0" w:color="auto"/>
            <w:bottom w:val="none" w:sz="0" w:space="0" w:color="auto"/>
            <w:right w:val="none" w:sz="0" w:space="0" w:color="auto"/>
          </w:divBdr>
        </w:div>
        <w:div w:id="1832793857">
          <w:marLeft w:val="1267"/>
          <w:marRight w:val="0"/>
          <w:marTop w:val="180"/>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398623721">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11535558">
      <w:bodyDiv w:val="1"/>
      <w:marLeft w:val="0"/>
      <w:marRight w:val="0"/>
      <w:marTop w:val="0"/>
      <w:marBottom w:val="0"/>
      <w:divBdr>
        <w:top w:val="none" w:sz="0" w:space="0" w:color="auto"/>
        <w:left w:val="none" w:sz="0" w:space="0" w:color="auto"/>
        <w:bottom w:val="none" w:sz="0" w:space="0" w:color="auto"/>
        <w:right w:val="none" w:sz="0" w:space="0" w:color="auto"/>
      </w:divBdr>
      <w:divsChild>
        <w:div w:id="1936744231">
          <w:marLeft w:val="432"/>
          <w:marRight w:val="0"/>
          <w:marTop w:val="240"/>
          <w:marBottom w:val="0"/>
          <w:divBdr>
            <w:top w:val="none" w:sz="0" w:space="0" w:color="auto"/>
            <w:left w:val="none" w:sz="0" w:space="0" w:color="auto"/>
            <w:bottom w:val="none" w:sz="0" w:space="0" w:color="auto"/>
            <w:right w:val="none" w:sz="0" w:space="0" w:color="auto"/>
          </w:divBdr>
        </w:div>
        <w:div w:id="29964246">
          <w:marLeft w:val="432"/>
          <w:marRight w:val="0"/>
          <w:marTop w:val="240"/>
          <w:marBottom w:val="0"/>
          <w:divBdr>
            <w:top w:val="none" w:sz="0" w:space="0" w:color="auto"/>
            <w:left w:val="none" w:sz="0" w:space="0" w:color="auto"/>
            <w:bottom w:val="none" w:sz="0" w:space="0" w:color="auto"/>
            <w:right w:val="none" w:sz="0" w:space="0" w:color="auto"/>
          </w:divBdr>
        </w:div>
        <w:div w:id="137186080">
          <w:marLeft w:val="1267"/>
          <w:marRight w:val="0"/>
          <w:marTop w:val="180"/>
          <w:marBottom w:val="0"/>
          <w:divBdr>
            <w:top w:val="none" w:sz="0" w:space="0" w:color="auto"/>
            <w:left w:val="none" w:sz="0" w:space="0" w:color="auto"/>
            <w:bottom w:val="none" w:sz="0" w:space="0" w:color="auto"/>
            <w:right w:val="none" w:sz="0" w:space="0" w:color="auto"/>
          </w:divBdr>
        </w:div>
        <w:div w:id="784925242">
          <w:marLeft w:val="432"/>
          <w:marRight w:val="0"/>
          <w:marTop w:val="240"/>
          <w:marBottom w:val="0"/>
          <w:divBdr>
            <w:top w:val="none" w:sz="0" w:space="0" w:color="auto"/>
            <w:left w:val="none" w:sz="0" w:space="0" w:color="auto"/>
            <w:bottom w:val="none" w:sz="0" w:space="0" w:color="auto"/>
            <w:right w:val="none" w:sz="0" w:space="0" w:color="auto"/>
          </w:divBdr>
        </w:div>
        <w:div w:id="1137146701">
          <w:marLeft w:val="1267"/>
          <w:marRight w:val="0"/>
          <w:marTop w:val="180"/>
          <w:marBottom w:val="0"/>
          <w:divBdr>
            <w:top w:val="none" w:sz="0" w:space="0" w:color="auto"/>
            <w:left w:val="none" w:sz="0" w:space="0" w:color="auto"/>
            <w:bottom w:val="none" w:sz="0" w:space="0" w:color="auto"/>
            <w:right w:val="none" w:sz="0" w:space="0" w:color="auto"/>
          </w:divBdr>
        </w:div>
        <w:div w:id="519853961">
          <w:marLeft w:val="432"/>
          <w:marRight w:val="0"/>
          <w:marTop w:val="240"/>
          <w:marBottom w:val="0"/>
          <w:divBdr>
            <w:top w:val="none" w:sz="0" w:space="0" w:color="auto"/>
            <w:left w:val="none" w:sz="0" w:space="0" w:color="auto"/>
            <w:bottom w:val="none" w:sz="0" w:space="0" w:color="auto"/>
            <w:right w:val="none" w:sz="0" w:space="0" w:color="auto"/>
          </w:divBdr>
        </w:div>
        <w:div w:id="869298264">
          <w:marLeft w:val="1267"/>
          <w:marRight w:val="0"/>
          <w:marTop w:val="180"/>
          <w:marBottom w:val="0"/>
          <w:divBdr>
            <w:top w:val="none" w:sz="0" w:space="0" w:color="auto"/>
            <w:left w:val="none" w:sz="0" w:space="0" w:color="auto"/>
            <w:bottom w:val="none" w:sz="0" w:space="0" w:color="auto"/>
            <w:right w:val="none" w:sz="0" w:space="0" w:color="auto"/>
          </w:divBdr>
        </w:div>
        <w:div w:id="1838112700">
          <w:marLeft w:val="1267"/>
          <w:marRight w:val="0"/>
          <w:marTop w:val="180"/>
          <w:marBottom w:val="0"/>
          <w:divBdr>
            <w:top w:val="none" w:sz="0" w:space="0" w:color="auto"/>
            <w:left w:val="none" w:sz="0" w:space="0" w:color="auto"/>
            <w:bottom w:val="none" w:sz="0" w:space="0" w:color="auto"/>
            <w:right w:val="none" w:sz="0" w:space="0" w:color="auto"/>
          </w:divBdr>
        </w:div>
        <w:div w:id="70154791">
          <w:marLeft w:val="1267"/>
          <w:marRight w:val="0"/>
          <w:marTop w:val="180"/>
          <w:marBottom w:val="0"/>
          <w:divBdr>
            <w:top w:val="none" w:sz="0" w:space="0" w:color="auto"/>
            <w:left w:val="none" w:sz="0" w:space="0" w:color="auto"/>
            <w:bottom w:val="none" w:sz="0" w:space="0" w:color="auto"/>
            <w:right w:val="none" w:sz="0" w:space="0" w:color="auto"/>
          </w:divBdr>
        </w:div>
      </w:divsChild>
    </w:div>
    <w:div w:id="1413971243">
      <w:bodyDiv w:val="1"/>
      <w:marLeft w:val="0"/>
      <w:marRight w:val="0"/>
      <w:marTop w:val="0"/>
      <w:marBottom w:val="0"/>
      <w:divBdr>
        <w:top w:val="none" w:sz="0" w:space="0" w:color="auto"/>
        <w:left w:val="none" w:sz="0" w:space="0" w:color="auto"/>
        <w:bottom w:val="none" w:sz="0" w:space="0" w:color="auto"/>
        <w:right w:val="none" w:sz="0" w:space="0" w:color="auto"/>
      </w:divBdr>
      <w:divsChild>
        <w:div w:id="1540127174">
          <w:marLeft w:val="1267"/>
          <w:marRight w:val="0"/>
          <w:marTop w:val="180"/>
          <w:marBottom w:val="18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3068264">
      <w:bodyDiv w:val="1"/>
      <w:marLeft w:val="0"/>
      <w:marRight w:val="0"/>
      <w:marTop w:val="0"/>
      <w:marBottom w:val="0"/>
      <w:divBdr>
        <w:top w:val="none" w:sz="0" w:space="0" w:color="auto"/>
        <w:left w:val="none" w:sz="0" w:space="0" w:color="auto"/>
        <w:bottom w:val="none" w:sz="0" w:space="0" w:color="auto"/>
        <w:right w:val="none" w:sz="0" w:space="0" w:color="auto"/>
      </w:divBdr>
      <w:divsChild>
        <w:div w:id="1542934682">
          <w:marLeft w:val="432"/>
          <w:marRight w:val="0"/>
          <w:marTop w:val="240"/>
          <w:marBottom w:val="0"/>
          <w:divBdr>
            <w:top w:val="none" w:sz="0" w:space="0" w:color="auto"/>
            <w:left w:val="none" w:sz="0" w:space="0" w:color="auto"/>
            <w:bottom w:val="none" w:sz="0" w:space="0" w:color="auto"/>
            <w:right w:val="none" w:sz="0" w:space="0" w:color="auto"/>
          </w:divBdr>
        </w:div>
      </w:divsChild>
    </w:div>
    <w:div w:id="1447582667">
      <w:bodyDiv w:val="1"/>
      <w:marLeft w:val="0"/>
      <w:marRight w:val="0"/>
      <w:marTop w:val="0"/>
      <w:marBottom w:val="0"/>
      <w:divBdr>
        <w:top w:val="none" w:sz="0" w:space="0" w:color="auto"/>
        <w:left w:val="none" w:sz="0" w:space="0" w:color="auto"/>
        <w:bottom w:val="none" w:sz="0" w:space="0" w:color="auto"/>
        <w:right w:val="none" w:sz="0" w:space="0" w:color="auto"/>
      </w:divBdr>
      <w:divsChild>
        <w:div w:id="2103602673">
          <w:marLeft w:val="432"/>
          <w:marRight w:val="0"/>
          <w:marTop w:val="240"/>
          <w:marBottom w:val="18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45411508">
      <w:bodyDiv w:val="1"/>
      <w:marLeft w:val="0"/>
      <w:marRight w:val="0"/>
      <w:marTop w:val="0"/>
      <w:marBottom w:val="0"/>
      <w:divBdr>
        <w:top w:val="none" w:sz="0" w:space="0" w:color="auto"/>
        <w:left w:val="none" w:sz="0" w:space="0" w:color="auto"/>
        <w:bottom w:val="none" w:sz="0" w:space="0" w:color="auto"/>
        <w:right w:val="none" w:sz="0" w:space="0" w:color="auto"/>
      </w:divBdr>
      <w:divsChild>
        <w:div w:id="510140567">
          <w:marLeft w:val="547"/>
          <w:marRight w:val="0"/>
          <w:marTop w:val="240"/>
          <w:marBottom w:val="0"/>
          <w:divBdr>
            <w:top w:val="none" w:sz="0" w:space="0" w:color="auto"/>
            <w:left w:val="none" w:sz="0" w:space="0" w:color="auto"/>
            <w:bottom w:val="none" w:sz="0" w:space="0" w:color="auto"/>
            <w:right w:val="none" w:sz="0" w:space="0" w:color="auto"/>
          </w:divBdr>
        </w:div>
      </w:divsChild>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3559809">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712731717">
      <w:bodyDiv w:val="1"/>
      <w:marLeft w:val="0"/>
      <w:marRight w:val="0"/>
      <w:marTop w:val="0"/>
      <w:marBottom w:val="0"/>
      <w:divBdr>
        <w:top w:val="none" w:sz="0" w:space="0" w:color="auto"/>
        <w:left w:val="none" w:sz="0" w:space="0" w:color="auto"/>
        <w:bottom w:val="none" w:sz="0" w:space="0" w:color="auto"/>
        <w:right w:val="none" w:sz="0" w:space="0" w:color="auto"/>
      </w:divBdr>
      <w:divsChild>
        <w:div w:id="31924439">
          <w:marLeft w:val="1699"/>
          <w:marRight w:val="0"/>
          <w:marTop w:val="120"/>
          <w:marBottom w:val="0"/>
          <w:divBdr>
            <w:top w:val="none" w:sz="0" w:space="0" w:color="auto"/>
            <w:left w:val="none" w:sz="0" w:space="0" w:color="auto"/>
            <w:bottom w:val="none" w:sz="0" w:space="0" w:color="auto"/>
            <w:right w:val="none" w:sz="0" w:space="0" w:color="auto"/>
          </w:divBdr>
        </w:div>
        <w:div w:id="1154762901">
          <w:marLeft w:val="1699"/>
          <w:marRight w:val="0"/>
          <w:marTop w:val="120"/>
          <w:marBottom w:val="0"/>
          <w:divBdr>
            <w:top w:val="none" w:sz="0" w:space="0" w:color="auto"/>
            <w:left w:val="none" w:sz="0" w:space="0" w:color="auto"/>
            <w:bottom w:val="none" w:sz="0" w:space="0" w:color="auto"/>
            <w:right w:val="none" w:sz="0" w:space="0" w:color="auto"/>
          </w:divBdr>
        </w:div>
        <w:div w:id="853617240">
          <w:marLeft w:val="1699"/>
          <w:marRight w:val="0"/>
          <w:marTop w:val="120"/>
          <w:marBottom w:val="0"/>
          <w:divBdr>
            <w:top w:val="none" w:sz="0" w:space="0" w:color="auto"/>
            <w:left w:val="none" w:sz="0" w:space="0" w:color="auto"/>
            <w:bottom w:val="none" w:sz="0" w:space="0" w:color="auto"/>
            <w:right w:val="none" w:sz="0" w:space="0" w:color="auto"/>
          </w:divBdr>
        </w:div>
        <w:div w:id="1168718404">
          <w:marLeft w:val="432"/>
          <w:marRight w:val="0"/>
          <w:marTop w:val="240"/>
          <w:marBottom w:val="0"/>
          <w:divBdr>
            <w:top w:val="none" w:sz="0" w:space="0" w:color="auto"/>
            <w:left w:val="none" w:sz="0" w:space="0" w:color="auto"/>
            <w:bottom w:val="none" w:sz="0" w:space="0" w:color="auto"/>
            <w:right w:val="none" w:sz="0" w:space="0" w:color="auto"/>
          </w:divBdr>
        </w:div>
      </w:divsChild>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83257668">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31507621">
      <w:bodyDiv w:val="1"/>
      <w:marLeft w:val="0"/>
      <w:marRight w:val="0"/>
      <w:marTop w:val="0"/>
      <w:marBottom w:val="0"/>
      <w:divBdr>
        <w:top w:val="none" w:sz="0" w:space="0" w:color="auto"/>
        <w:left w:val="none" w:sz="0" w:space="0" w:color="auto"/>
        <w:bottom w:val="none" w:sz="0" w:space="0" w:color="auto"/>
        <w:right w:val="none" w:sz="0" w:space="0" w:color="auto"/>
      </w:divBdr>
      <w:divsChild>
        <w:div w:id="514881775">
          <w:marLeft w:val="432"/>
          <w:marRight w:val="0"/>
          <w:marTop w:val="240"/>
          <w:marBottom w:val="0"/>
          <w:divBdr>
            <w:top w:val="none" w:sz="0" w:space="0" w:color="auto"/>
            <w:left w:val="none" w:sz="0" w:space="0" w:color="auto"/>
            <w:bottom w:val="none" w:sz="0" w:space="0" w:color="auto"/>
            <w:right w:val="none" w:sz="0" w:space="0" w:color="auto"/>
          </w:divBdr>
        </w:div>
        <w:div w:id="1492526830">
          <w:marLeft w:val="1267"/>
          <w:marRight w:val="0"/>
          <w:marTop w:val="180"/>
          <w:marBottom w:val="0"/>
          <w:divBdr>
            <w:top w:val="none" w:sz="0" w:space="0" w:color="auto"/>
            <w:left w:val="none" w:sz="0" w:space="0" w:color="auto"/>
            <w:bottom w:val="none" w:sz="0" w:space="0" w:color="auto"/>
            <w:right w:val="none" w:sz="0" w:space="0" w:color="auto"/>
          </w:divBdr>
        </w:div>
        <w:div w:id="1232814678">
          <w:marLeft w:val="1267"/>
          <w:marRight w:val="0"/>
          <w:marTop w:val="180"/>
          <w:marBottom w:val="0"/>
          <w:divBdr>
            <w:top w:val="none" w:sz="0" w:space="0" w:color="auto"/>
            <w:left w:val="none" w:sz="0" w:space="0" w:color="auto"/>
            <w:bottom w:val="none" w:sz="0" w:space="0" w:color="auto"/>
            <w:right w:val="none" w:sz="0" w:space="0" w:color="auto"/>
          </w:divBdr>
        </w:div>
        <w:div w:id="1993749890">
          <w:marLeft w:val="1267"/>
          <w:marRight w:val="0"/>
          <w:marTop w:val="180"/>
          <w:marBottom w:val="0"/>
          <w:divBdr>
            <w:top w:val="none" w:sz="0" w:space="0" w:color="auto"/>
            <w:left w:val="none" w:sz="0" w:space="0" w:color="auto"/>
            <w:bottom w:val="none" w:sz="0" w:space="0" w:color="auto"/>
            <w:right w:val="none" w:sz="0" w:space="0" w:color="auto"/>
          </w:divBdr>
        </w:div>
        <w:div w:id="676813706">
          <w:marLeft w:val="432"/>
          <w:marRight w:val="0"/>
          <w:marTop w:val="240"/>
          <w:marBottom w:val="0"/>
          <w:divBdr>
            <w:top w:val="none" w:sz="0" w:space="0" w:color="auto"/>
            <w:left w:val="none" w:sz="0" w:space="0" w:color="auto"/>
            <w:bottom w:val="none" w:sz="0" w:space="0" w:color="auto"/>
            <w:right w:val="none" w:sz="0" w:space="0" w:color="auto"/>
          </w:divBdr>
        </w:div>
        <w:div w:id="545219408">
          <w:marLeft w:val="1267"/>
          <w:marRight w:val="0"/>
          <w:marTop w:val="180"/>
          <w:marBottom w:val="0"/>
          <w:divBdr>
            <w:top w:val="none" w:sz="0" w:space="0" w:color="auto"/>
            <w:left w:val="none" w:sz="0" w:space="0" w:color="auto"/>
            <w:bottom w:val="none" w:sz="0" w:space="0" w:color="auto"/>
            <w:right w:val="none" w:sz="0" w:space="0" w:color="auto"/>
          </w:divBdr>
        </w:div>
        <w:div w:id="59443386">
          <w:marLeft w:val="1267"/>
          <w:marRight w:val="0"/>
          <w:marTop w:val="180"/>
          <w:marBottom w:val="0"/>
          <w:divBdr>
            <w:top w:val="none" w:sz="0" w:space="0" w:color="auto"/>
            <w:left w:val="none" w:sz="0" w:space="0" w:color="auto"/>
            <w:bottom w:val="none" w:sz="0" w:space="0" w:color="auto"/>
            <w:right w:val="none" w:sz="0" w:space="0" w:color="auto"/>
          </w:divBdr>
        </w:div>
        <w:div w:id="1564022222">
          <w:marLeft w:val="432"/>
          <w:marRight w:val="0"/>
          <w:marTop w:val="240"/>
          <w:marBottom w:val="0"/>
          <w:divBdr>
            <w:top w:val="none" w:sz="0" w:space="0" w:color="auto"/>
            <w:left w:val="none" w:sz="0" w:space="0" w:color="auto"/>
            <w:bottom w:val="none" w:sz="0" w:space="0" w:color="auto"/>
            <w:right w:val="none" w:sz="0" w:space="0" w:color="auto"/>
          </w:divBdr>
        </w:div>
        <w:div w:id="455105489">
          <w:marLeft w:val="1267"/>
          <w:marRight w:val="0"/>
          <w:marTop w:val="18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CH Hsieh (謝其軒)</cp:lastModifiedBy>
  <cp:revision>3</cp:revision>
  <dcterms:created xsi:type="dcterms:W3CDTF">2022-09-30T06:32:00Z</dcterms:created>
  <dcterms:modified xsi:type="dcterms:W3CDTF">2022-09-30T06:32:00Z</dcterms:modified>
</cp:coreProperties>
</file>